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E8" w:rsidRPr="00AE603A" w:rsidRDefault="00BC0D81" w:rsidP="00BC0D81">
      <w:pPr>
        <w:jc w:val="center"/>
        <w:rPr>
          <w:rFonts w:cs="Times New Roman"/>
          <w:b/>
          <w:szCs w:val="24"/>
          <w:u w:val="single"/>
        </w:rPr>
      </w:pPr>
      <w:r w:rsidRPr="00AE603A">
        <w:rPr>
          <w:rFonts w:cs="Times New Roman"/>
          <w:b/>
          <w:szCs w:val="24"/>
          <w:u w:val="single"/>
        </w:rPr>
        <w:t>Т Е Х Н И Ч Е С К А  С П Е Ц И Ф И К А Ц И Я</w:t>
      </w:r>
    </w:p>
    <w:p w:rsidR="00BC0D81" w:rsidRPr="00BC0D81" w:rsidRDefault="00BC0D81" w:rsidP="00BC0D81">
      <w:pPr>
        <w:jc w:val="center"/>
        <w:rPr>
          <w:rFonts w:cs="Times New Roman"/>
          <w:b/>
          <w:szCs w:val="24"/>
        </w:rPr>
      </w:pPr>
      <w:r w:rsidRPr="00BC0D81">
        <w:rPr>
          <w:rFonts w:cs="Times New Roman"/>
          <w:b/>
          <w:szCs w:val="24"/>
        </w:rPr>
        <w:t xml:space="preserve">За обект: Изготвяне на </w:t>
      </w:r>
      <w:r w:rsidR="00F86D2C">
        <w:rPr>
          <w:rFonts w:cs="Times New Roman"/>
          <w:b/>
          <w:szCs w:val="24"/>
        </w:rPr>
        <w:t>работен</w:t>
      </w:r>
      <w:r w:rsidRPr="00BC0D81">
        <w:rPr>
          <w:rFonts w:cs="Times New Roman"/>
          <w:b/>
          <w:szCs w:val="24"/>
        </w:rPr>
        <w:t xml:space="preserve"> проект за СУ „Васил Левски“, гр.</w:t>
      </w:r>
      <w:r w:rsidR="00F86D2C">
        <w:rPr>
          <w:rFonts w:cs="Times New Roman"/>
          <w:b/>
          <w:szCs w:val="24"/>
        </w:rPr>
        <w:t xml:space="preserve"> </w:t>
      </w:r>
      <w:r w:rsidRPr="00BC0D81">
        <w:rPr>
          <w:rFonts w:cs="Times New Roman"/>
          <w:b/>
          <w:szCs w:val="24"/>
        </w:rPr>
        <w:t>Крумовград</w:t>
      </w:r>
    </w:p>
    <w:p w:rsidR="00BC0D81" w:rsidRPr="00BC0D81" w:rsidRDefault="00BC0D81" w:rsidP="00BC0D81">
      <w:pPr>
        <w:jc w:val="center"/>
        <w:rPr>
          <w:rFonts w:cs="Times New Roman"/>
          <w:b/>
          <w:szCs w:val="24"/>
        </w:rPr>
      </w:pPr>
    </w:p>
    <w:p w:rsidR="00BC0D81" w:rsidRPr="00BC0D81" w:rsidRDefault="00BC0D81" w:rsidP="00BC0D81">
      <w:pPr>
        <w:jc w:val="center"/>
        <w:rPr>
          <w:rFonts w:cs="Times New Roman"/>
          <w:b/>
          <w:szCs w:val="24"/>
        </w:rPr>
      </w:pPr>
      <w:r w:rsidRPr="00BC0D81">
        <w:rPr>
          <w:rFonts w:cs="Times New Roman"/>
          <w:b/>
          <w:szCs w:val="24"/>
        </w:rPr>
        <w:t>Кратко описание на обекта:</w:t>
      </w:r>
    </w:p>
    <w:p w:rsidR="00BC0D81" w:rsidRPr="00F15051" w:rsidRDefault="00BC0D81" w:rsidP="00BC0D81">
      <w:pPr>
        <w:ind w:firstLine="284"/>
        <w:rPr>
          <w:rFonts w:cs="Times New Roman"/>
          <w:i/>
          <w:szCs w:val="24"/>
          <w:u w:val="single"/>
        </w:rPr>
      </w:pPr>
      <w:r w:rsidRPr="00F15051">
        <w:rPr>
          <w:rFonts w:cs="Times New Roman"/>
          <w:i/>
          <w:szCs w:val="24"/>
          <w:u w:val="single"/>
        </w:rPr>
        <w:t>Основни обемно - планировъчни и функционални показатели:</w:t>
      </w:r>
    </w:p>
    <w:tbl>
      <w:tblPr>
        <w:tblStyle w:val="TableGrid1911"/>
        <w:tblW w:w="100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3354"/>
        <w:gridCol w:w="6048"/>
      </w:tblGrid>
      <w:tr w:rsidR="00BC0D81" w:rsidRPr="00834828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34828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834828">
              <w:rPr>
                <w:rFonts w:cs="Times New Roman"/>
                <w:szCs w:val="24"/>
              </w:rPr>
              <w:t>1.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34828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834828">
              <w:rPr>
                <w:rFonts w:cs="Times New Roman"/>
                <w:szCs w:val="24"/>
              </w:rPr>
              <w:t>Вид на сградата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34828" w:rsidRDefault="00BC0D81" w:rsidP="00BC0D81">
            <w:pPr>
              <w:numPr>
                <w:ilvl w:val="0"/>
                <w:numId w:val="3"/>
              </w:numPr>
              <w:spacing w:before="0" w:after="0"/>
              <w:ind w:left="29" w:firstLine="29"/>
              <w:contextualSpacing/>
              <w:jc w:val="both"/>
              <w:rPr>
                <w:rFonts w:cs="Times New Roman"/>
                <w:szCs w:val="24"/>
              </w:rPr>
            </w:pPr>
            <w:r w:rsidRPr="00834828">
              <w:rPr>
                <w:rFonts w:cs="Times New Roman"/>
                <w:szCs w:val="24"/>
              </w:rPr>
              <w:t xml:space="preserve">монолитна сграда </w:t>
            </w:r>
          </w:p>
        </w:tc>
      </w:tr>
      <w:tr w:rsidR="00BC0D81" w:rsidRPr="009A00AE" w:rsidTr="00266AD0">
        <w:trPr>
          <w:trHeight w:val="62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2.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Предназначение на сградата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numPr>
                <w:ilvl w:val="0"/>
                <w:numId w:val="2"/>
              </w:numPr>
              <w:spacing w:before="0" w:after="0"/>
              <w:ind w:left="29" w:firstLine="29"/>
              <w:contextualSpacing/>
              <w:jc w:val="both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училищна сграда</w:t>
            </w:r>
          </w:p>
        </w:tc>
      </w:tr>
      <w:tr w:rsidR="00BC0D81" w:rsidRPr="009A00AE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3.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Категория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877355" w:rsidRDefault="00BC0D81" w:rsidP="00BC0D81">
            <w:pPr>
              <w:numPr>
                <w:ilvl w:val="0"/>
                <w:numId w:val="2"/>
              </w:numPr>
              <w:spacing w:before="0" w:after="0"/>
              <w:ind w:left="29" w:firstLine="29"/>
              <w:contextualSpacing/>
              <w:jc w:val="both"/>
              <w:rPr>
                <w:rFonts w:cs="Times New Roman"/>
                <w:szCs w:val="24"/>
              </w:rPr>
            </w:pPr>
            <w:r w:rsidRPr="00877355">
              <w:rPr>
                <w:rFonts w:cs="Times New Roman"/>
                <w:szCs w:val="24"/>
              </w:rPr>
              <w:t>втора категория</w:t>
            </w:r>
          </w:p>
        </w:tc>
      </w:tr>
      <w:tr w:rsidR="00BC0D81" w:rsidRPr="009A00AE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031CC6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031CC6">
              <w:rPr>
                <w:rFonts w:cs="Times New Roman"/>
                <w:szCs w:val="24"/>
              </w:rPr>
              <w:t>4.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031CC6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031CC6">
              <w:rPr>
                <w:rFonts w:cs="Times New Roman"/>
                <w:szCs w:val="24"/>
              </w:rPr>
              <w:t>Идентификатор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031CC6" w:rsidRDefault="00BC0D81" w:rsidP="00BC0D81">
            <w:pPr>
              <w:numPr>
                <w:ilvl w:val="0"/>
                <w:numId w:val="2"/>
              </w:numPr>
              <w:spacing w:before="0" w:after="0"/>
              <w:ind w:left="29" w:firstLine="29"/>
              <w:rPr>
                <w:rFonts w:cs="Times New Roman"/>
                <w:szCs w:val="24"/>
              </w:rPr>
            </w:pPr>
            <w:r w:rsidRPr="00031CC6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39970.501.941</w:t>
            </w:r>
          </w:p>
        </w:tc>
      </w:tr>
      <w:tr w:rsidR="00BC0D81" w:rsidRPr="009A00AE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5.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Адрес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9"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 xml:space="preserve">Община Крумовград, гр. Крумовград, </w:t>
            </w:r>
          </w:p>
          <w:p w:rsidR="00BC0D81" w:rsidRPr="003F4411" w:rsidRDefault="00BC0D81" w:rsidP="00BC0D81">
            <w:pPr>
              <w:pStyle w:val="a3"/>
              <w:ind w:left="29"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ул. „Опълченска“ №1</w:t>
            </w:r>
          </w:p>
        </w:tc>
      </w:tr>
      <w:tr w:rsidR="00BC0D81" w:rsidRPr="009A00AE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6.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Година на построяване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266AD0">
            <w:pPr>
              <w:numPr>
                <w:ilvl w:val="0"/>
                <w:numId w:val="2"/>
              </w:numPr>
              <w:spacing w:before="0" w:after="0"/>
              <w:ind w:left="29" w:firstLine="29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  <w:lang w:val="en-US"/>
              </w:rPr>
              <w:t>1</w:t>
            </w:r>
            <w:r w:rsidRPr="003F4411">
              <w:rPr>
                <w:rFonts w:cs="Times New Roman"/>
                <w:szCs w:val="24"/>
              </w:rPr>
              <w:t>977г.</w:t>
            </w:r>
          </w:p>
        </w:tc>
      </w:tr>
      <w:tr w:rsidR="00BC0D81" w:rsidRPr="003F4411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7.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Вид собственост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numPr>
                <w:ilvl w:val="0"/>
                <w:numId w:val="2"/>
              </w:numPr>
              <w:spacing w:before="0" w:after="0"/>
              <w:ind w:left="29" w:firstLine="29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Общинска собственост</w:t>
            </w:r>
          </w:p>
        </w:tc>
      </w:tr>
      <w:tr w:rsidR="00BC0D81" w:rsidRPr="009A00AE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8.</w:t>
            </w:r>
          </w:p>
        </w:tc>
        <w:tc>
          <w:tcPr>
            <w:tcW w:w="9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Основни обемно-планировъчни и функционални показатели:</w:t>
            </w:r>
          </w:p>
        </w:tc>
      </w:tr>
      <w:tr w:rsidR="00BC0D81" w:rsidRPr="003F4411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266AD0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8.1.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Застроена площ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numPr>
                <w:ilvl w:val="0"/>
                <w:numId w:val="2"/>
              </w:numPr>
              <w:spacing w:before="0" w:after="0"/>
              <w:ind w:left="171" w:hanging="142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2 659 м</w:t>
            </w:r>
            <w:r w:rsidRPr="003F4411"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:rsidR="00BC0D81" w:rsidRPr="003F4411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266AD0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8.2.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Разгъната застроена площ (РЗП)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numPr>
                <w:ilvl w:val="0"/>
                <w:numId w:val="2"/>
              </w:numPr>
              <w:spacing w:before="0" w:after="0"/>
              <w:ind w:left="171" w:hanging="142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12 938 м</w:t>
            </w:r>
            <w:r w:rsidRPr="003F4411"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:rsidR="00BC0D81" w:rsidRPr="003F4411" w:rsidTr="00266AD0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266AD0" w:rsidRDefault="00266AD0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8.3.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Застроен обем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numPr>
                <w:ilvl w:val="0"/>
                <w:numId w:val="2"/>
              </w:numPr>
              <w:spacing w:before="0" w:after="0"/>
              <w:ind w:left="171" w:hanging="142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40 624 м</w:t>
            </w:r>
            <w:r w:rsidRPr="003F4411">
              <w:rPr>
                <w:rFonts w:cs="Times New Roman"/>
                <w:szCs w:val="24"/>
                <w:vertAlign w:val="superscript"/>
              </w:rPr>
              <w:t>3</w:t>
            </w:r>
          </w:p>
        </w:tc>
      </w:tr>
      <w:tr w:rsidR="00BC0D81" w:rsidRPr="003F4411" w:rsidTr="00266AD0">
        <w:trPr>
          <w:trHeight w:val="6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266AD0" w:rsidP="00BC0D81">
            <w:pPr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8.4.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  <w:lang w:val="en-US"/>
              </w:rPr>
            </w:pPr>
            <w:r w:rsidRPr="003F4411">
              <w:rPr>
                <w:rFonts w:cs="Times New Roman"/>
                <w:szCs w:val="24"/>
              </w:rPr>
              <w:t>Височина</w:t>
            </w:r>
            <w:r w:rsidRPr="003F4411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BC0D81" w:rsidRPr="003F4411" w:rsidRDefault="00BC0D81" w:rsidP="00BC0D81">
            <w:pPr>
              <w:ind w:firstLine="29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  <w:lang w:val="en-US"/>
              </w:rPr>
              <w:t>(</w:t>
            </w:r>
            <w:r w:rsidRPr="003F4411">
              <w:rPr>
                <w:rFonts w:cs="Times New Roman"/>
                <w:szCs w:val="24"/>
              </w:rPr>
              <w:t>кота било)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81" w:rsidRPr="003F4411" w:rsidRDefault="00BC0D81" w:rsidP="00BC0D81">
            <w:pPr>
              <w:numPr>
                <w:ilvl w:val="0"/>
                <w:numId w:val="2"/>
              </w:numPr>
              <w:spacing w:before="0" w:after="0"/>
              <w:ind w:left="171" w:hanging="142"/>
              <w:contextualSpacing/>
              <w:jc w:val="both"/>
              <w:rPr>
                <w:rFonts w:cs="Times New Roman"/>
                <w:szCs w:val="24"/>
              </w:rPr>
            </w:pPr>
            <w:r w:rsidRPr="003F4411">
              <w:rPr>
                <w:rFonts w:cs="Times New Roman"/>
                <w:szCs w:val="24"/>
              </w:rPr>
              <w:t>16,47 м</w:t>
            </w:r>
          </w:p>
        </w:tc>
      </w:tr>
    </w:tbl>
    <w:p w:rsidR="00BC0D81" w:rsidRPr="00F01B18" w:rsidRDefault="00BC0D81" w:rsidP="00B524F5">
      <w:pPr>
        <w:jc w:val="both"/>
        <w:rPr>
          <w:rFonts w:cs="Times New Roman"/>
        </w:rPr>
      </w:pPr>
      <w:r w:rsidRPr="00B524F5">
        <w:rPr>
          <w:rFonts w:cs="Times New Roman"/>
          <w:i/>
          <w:szCs w:val="24"/>
        </w:rPr>
        <w:t xml:space="preserve">Съществуващо положение: </w:t>
      </w:r>
      <w:r w:rsidRPr="00F01B18">
        <w:rPr>
          <w:rFonts w:cs="Times New Roman"/>
        </w:rPr>
        <w:t>Училището се състои от три секции, съответно корпус „А“, корпус „Б“ и корпус „В“. Корпус ‚А“ е с три надземни етажа и надземен сутеренен етаж</w:t>
      </w:r>
      <w:r>
        <w:rPr>
          <w:rFonts w:cs="Times New Roman"/>
        </w:rPr>
        <w:t>,</w:t>
      </w:r>
      <w:r w:rsidRPr="00F01B18">
        <w:rPr>
          <w:rFonts w:cs="Times New Roman"/>
        </w:rPr>
        <w:t xml:space="preserve"> корпус „Б“ е с четири надземни етажа и един надземен сутеренен етаж. Корпус „В“, в югозападния си край е с два надземни етажа, а в североизточния край е с четири надземни етажа, корпусът разполага един надземен сутеренен етаж. Сградата е</w:t>
      </w:r>
      <w:r w:rsidR="00B524F5">
        <w:rPr>
          <w:rFonts w:cs="Times New Roman"/>
        </w:rPr>
        <w:t xml:space="preserve"> ситуирана</w:t>
      </w:r>
      <w:r w:rsidRPr="00F01B18">
        <w:rPr>
          <w:rFonts w:cs="Times New Roman"/>
        </w:rPr>
        <w:t xml:space="preserve"> на ул. „Опълченска“ № 1, гр. Крумовград, община Крумовград, област Кърджали.</w:t>
      </w:r>
    </w:p>
    <w:p w:rsidR="00BC0D81" w:rsidRDefault="00BC0D81" w:rsidP="009E27E6">
      <w:pPr>
        <w:spacing w:after="0"/>
        <w:ind w:firstLine="708"/>
        <w:jc w:val="both"/>
        <w:rPr>
          <w:rFonts w:cs="Times New Roman"/>
          <w:szCs w:val="24"/>
        </w:rPr>
      </w:pPr>
      <w:r w:rsidRPr="00F01B18">
        <w:rPr>
          <w:rFonts w:cs="Times New Roman"/>
        </w:rPr>
        <w:t xml:space="preserve">Конструкцията на сградата е монолитна скелетно - </w:t>
      </w:r>
      <w:proofErr w:type="spellStart"/>
      <w:r w:rsidRPr="00F01B18">
        <w:rPr>
          <w:rFonts w:cs="Times New Roman"/>
        </w:rPr>
        <w:t>гредова</w:t>
      </w:r>
      <w:proofErr w:type="spellEnd"/>
      <w:r w:rsidRPr="00F01B18">
        <w:rPr>
          <w:rFonts w:cs="Times New Roman"/>
        </w:rPr>
        <w:t xml:space="preserve"> със стоманобетонни греди, колони и </w:t>
      </w:r>
      <w:proofErr w:type="spellStart"/>
      <w:r w:rsidRPr="00F01B18">
        <w:rPr>
          <w:rFonts w:cs="Times New Roman"/>
        </w:rPr>
        <w:t>междуетажни</w:t>
      </w:r>
      <w:proofErr w:type="spellEnd"/>
      <w:r w:rsidRPr="00F01B18">
        <w:rPr>
          <w:rFonts w:cs="Times New Roman"/>
        </w:rPr>
        <w:t xml:space="preserve"> плочи. Стените са изпълнени от тухлена зидария. Покривът е плосък, </w:t>
      </w:r>
      <w:r>
        <w:rPr>
          <w:rFonts w:cs="Times New Roman"/>
        </w:rPr>
        <w:t>със</w:t>
      </w:r>
      <w:r w:rsidRPr="00F01B18">
        <w:rPr>
          <w:rFonts w:cs="Times New Roman"/>
        </w:rPr>
        <w:t xml:space="preserve"> стоманобетонна </w:t>
      </w:r>
      <w:r>
        <w:rPr>
          <w:rFonts w:cs="Times New Roman"/>
        </w:rPr>
        <w:t>плоча</w:t>
      </w:r>
      <w:r w:rsidRPr="00F01B18">
        <w:rPr>
          <w:rFonts w:cs="Times New Roman"/>
        </w:rPr>
        <w:t xml:space="preserve"> с покритие от битумна </w:t>
      </w:r>
      <w:r w:rsidRPr="004E6D99">
        <w:rPr>
          <w:rFonts w:cs="Times New Roman"/>
        </w:rPr>
        <w:t xml:space="preserve">хидроизолация. </w:t>
      </w:r>
      <w:r w:rsidRPr="004E6D99">
        <w:rPr>
          <w:rFonts w:cs="Times New Roman"/>
          <w:szCs w:val="24"/>
        </w:rPr>
        <w:lastRenderedPageBreak/>
        <w:t>Стълбищата</w:t>
      </w:r>
      <w:r w:rsidRPr="0088666C">
        <w:rPr>
          <w:rFonts w:cs="Times New Roman"/>
          <w:szCs w:val="24"/>
        </w:rPr>
        <w:t xml:space="preserve"> са монолитни стоманобетонови.</w:t>
      </w:r>
      <w:r w:rsidR="009E27E6">
        <w:rPr>
          <w:rFonts w:cs="Times New Roman"/>
          <w:szCs w:val="24"/>
        </w:rPr>
        <w:t xml:space="preserve"> </w:t>
      </w:r>
      <w:r w:rsidRPr="0077631C">
        <w:rPr>
          <w:rFonts w:cs="Times New Roman"/>
          <w:szCs w:val="24"/>
        </w:rPr>
        <w:t xml:space="preserve">Училището е </w:t>
      </w:r>
      <w:r>
        <w:rPr>
          <w:rFonts w:cs="Times New Roman"/>
          <w:szCs w:val="24"/>
        </w:rPr>
        <w:t>разположено в източната част на имота и</w:t>
      </w:r>
      <w:r w:rsidRPr="0077631C">
        <w:rPr>
          <w:rFonts w:cs="Times New Roman"/>
          <w:szCs w:val="24"/>
        </w:rPr>
        <w:t xml:space="preserve"> разполага с</w:t>
      </w:r>
      <w:r>
        <w:rPr>
          <w:rFonts w:cs="Times New Roman"/>
          <w:szCs w:val="24"/>
        </w:rPr>
        <w:t>ъс</w:t>
      </w:r>
      <w:r w:rsidRPr="007763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спортна </w:t>
      </w:r>
      <w:r w:rsidRPr="0077631C">
        <w:rPr>
          <w:rFonts w:cs="Times New Roman"/>
          <w:szCs w:val="24"/>
        </w:rPr>
        <w:t>площадка, алеи, обособени тревни</w:t>
      </w:r>
      <w:r>
        <w:rPr>
          <w:rFonts w:cs="Times New Roman"/>
          <w:szCs w:val="24"/>
        </w:rPr>
        <w:t xml:space="preserve"> площи</w:t>
      </w:r>
      <w:r w:rsidRPr="0077631C">
        <w:rPr>
          <w:rFonts w:cs="Times New Roman"/>
          <w:szCs w:val="24"/>
        </w:rPr>
        <w:t xml:space="preserve">. </w:t>
      </w:r>
    </w:p>
    <w:p w:rsidR="00BC0D81" w:rsidRPr="000052C3" w:rsidRDefault="00BC0D81" w:rsidP="00BC0D81">
      <w:pPr>
        <w:contextualSpacing/>
        <w:jc w:val="both"/>
        <w:rPr>
          <w:rFonts w:cs="Times New Roman"/>
          <w:szCs w:val="24"/>
        </w:rPr>
      </w:pPr>
      <w:r w:rsidRPr="00BE252D">
        <w:rPr>
          <w:rFonts w:cs="Times New Roman"/>
          <w:szCs w:val="24"/>
        </w:rPr>
        <w:t xml:space="preserve">Сградата на училището се състой от три части. В югоизточната част на училището на първи етаж се намират учебни кабинети коридори, санитарни възли и стълбищна клетка, на втория етаж са разположени директорски кабинет, учителска стая, счетоводство, офиси, коридор, санитарен възел и стълбищна клетка. На трети етаж се намират библиотека, учебни кабинети, лекарски кабинети, санитарни възли, коридори и стълбищна клетка. В средната част на сградата са разположени учебни кабинети, коридор и на четирите етажа. В северозападната част на сградата са разположени физкултурен салон, басейн, съблекални, санитарни възли, стълбищна клетка, фитнес зала, складове, и кабинет по музика, намиращ се на четвърти етаж. </w:t>
      </w:r>
      <w:r>
        <w:rPr>
          <w:rFonts w:cs="Times New Roman"/>
          <w:szCs w:val="24"/>
        </w:rPr>
        <w:t xml:space="preserve">Към момента басейна не функционира. </w:t>
      </w:r>
      <w:r w:rsidRPr="00BE252D">
        <w:rPr>
          <w:rFonts w:cs="Times New Roman"/>
          <w:szCs w:val="24"/>
        </w:rPr>
        <w:t>Застроената площ на сградата е 2 659м</w:t>
      </w:r>
      <w:r w:rsidRPr="00BE252D">
        <w:rPr>
          <w:rFonts w:cs="Times New Roman"/>
          <w:szCs w:val="24"/>
          <w:vertAlign w:val="superscript"/>
        </w:rPr>
        <w:t>2</w:t>
      </w:r>
      <w:r w:rsidRPr="00BE252D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0052C3">
        <w:rPr>
          <w:rFonts w:cs="Times New Roman"/>
          <w:szCs w:val="24"/>
        </w:rPr>
        <w:t>В надземния сутеренен етаж са разположени столова, кухня и складове към столовата, дърводелски цех, котелно и технически помещения за обслужване на басейна.</w:t>
      </w:r>
    </w:p>
    <w:p w:rsidR="00BC0D81" w:rsidRPr="000052C3" w:rsidRDefault="00BC0D81" w:rsidP="00BC0D81">
      <w:pPr>
        <w:contextualSpacing/>
        <w:jc w:val="both"/>
        <w:rPr>
          <w:rFonts w:cs="Times New Roman"/>
          <w:szCs w:val="24"/>
        </w:rPr>
      </w:pPr>
      <w:r w:rsidRPr="000052C3">
        <w:rPr>
          <w:rFonts w:cs="Times New Roman"/>
          <w:szCs w:val="24"/>
        </w:rPr>
        <w:t xml:space="preserve">Надземните етажи разполагат с </w:t>
      </w:r>
      <w:r>
        <w:rPr>
          <w:rFonts w:cs="Times New Roman"/>
          <w:szCs w:val="24"/>
        </w:rPr>
        <w:t>четири</w:t>
      </w:r>
      <w:r w:rsidRPr="000052C3">
        <w:rPr>
          <w:rFonts w:cs="Times New Roman"/>
          <w:szCs w:val="24"/>
        </w:rPr>
        <w:t xml:space="preserve"> входа, като два от тях са от югоизточната страна и </w:t>
      </w:r>
      <w:r>
        <w:rPr>
          <w:rFonts w:cs="Times New Roman"/>
          <w:szCs w:val="24"/>
        </w:rPr>
        <w:t>два</w:t>
      </w:r>
      <w:r w:rsidRPr="000052C3">
        <w:rPr>
          <w:rFonts w:cs="Times New Roman"/>
          <w:szCs w:val="24"/>
        </w:rPr>
        <w:t xml:space="preserve"> от северозападната страна на сградата. Сутеренния етаж разполага с </w:t>
      </w:r>
      <w:r>
        <w:rPr>
          <w:rFonts w:cs="Times New Roman"/>
          <w:szCs w:val="24"/>
        </w:rPr>
        <w:t>шест</w:t>
      </w:r>
      <w:r w:rsidRPr="000052C3">
        <w:rPr>
          <w:rFonts w:cs="Times New Roman"/>
          <w:szCs w:val="24"/>
        </w:rPr>
        <w:t xml:space="preserve"> входа, като </w:t>
      </w:r>
      <w:r>
        <w:rPr>
          <w:rFonts w:cs="Times New Roman"/>
          <w:szCs w:val="24"/>
        </w:rPr>
        <w:t>три</w:t>
      </w:r>
      <w:r w:rsidRPr="000052C3">
        <w:rPr>
          <w:rFonts w:cs="Times New Roman"/>
          <w:szCs w:val="24"/>
        </w:rPr>
        <w:t xml:space="preserve"> от тях са от североизточната страна, </w:t>
      </w:r>
      <w:r>
        <w:rPr>
          <w:rFonts w:cs="Times New Roman"/>
          <w:szCs w:val="24"/>
        </w:rPr>
        <w:t>два</w:t>
      </w:r>
      <w:r w:rsidRPr="000052C3">
        <w:rPr>
          <w:rFonts w:cs="Times New Roman"/>
          <w:szCs w:val="24"/>
        </w:rPr>
        <w:t xml:space="preserve"> от югозападната страна и един от югоизточната страна на сградата. Достъпът до входовете се осъществява с разнороден брой стъпала от кота терен.</w:t>
      </w:r>
    </w:p>
    <w:p w:rsidR="00BC0D81" w:rsidRDefault="00BC0D81" w:rsidP="00BC0D81">
      <w:pPr>
        <w:contextualSpacing/>
        <w:jc w:val="both"/>
        <w:rPr>
          <w:rFonts w:cs="Times New Roman"/>
          <w:szCs w:val="24"/>
        </w:rPr>
      </w:pPr>
      <w:r w:rsidRPr="000052C3">
        <w:rPr>
          <w:rFonts w:cs="Times New Roman"/>
          <w:szCs w:val="24"/>
        </w:rPr>
        <w:t>Пристройки и надстройки към сградата не са извършвани. Преустройства не са налични в общите части.</w:t>
      </w:r>
    </w:p>
    <w:p w:rsidR="003F2DEE" w:rsidRDefault="003F2DEE" w:rsidP="003F2DEE">
      <w:pPr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>Външни стени</w:t>
      </w:r>
      <w:r>
        <w:rPr>
          <w:rFonts w:cs="Times New Roman"/>
          <w:i/>
          <w:szCs w:val="24"/>
        </w:rPr>
        <w:t xml:space="preserve">: </w:t>
      </w:r>
      <w:r w:rsidRPr="000052C3">
        <w:rPr>
          <w:rFonts w:cs="Times New Roman"/>
          <w:szCs w:val="24"/>
        </w:rPr>
        <w:t xml:space="preserve">Фасадните стени са от тухлена зидария. Част от фасадите отвън са с </w:t>
      </w:r>
      <w:proofErr w:type="spellStart"/>
      <w:r w:rsidRPr="000052C3">
        <w:rPr>
          <w:rFonts w:cs="Times New Roman"/>
          <w:szCs w:val="24"/>
        </w:rPr>
        <w:t>финишно</w:t>
      </w:r>
      <w:proofErr w:type="spellEnd"/>
      <w:r w:rsidRPr="000052C3">
        <w:rPr>
          <w:rFonts w:cs="Times New Roman"/>
          <w:szCs w:val="24"/>
        </w:rPr>
        <w:t xml:space="preserve"> покритие от мазилка, а друга част са с топлоизолация тип </w:t>
      </w:r>
      <w:r w:rsidRPr="000052C3">
        <w:rPr>
          <w:rFonts w:cs="Times New Roman"/>
          <w:szCs w:val="24"/>
          <w:lang w:val="en-US"/>
        </w:rPr>
        <w:t xml:space="preserve">EPS, </w:t>
      </w:r>
      <w:r w:rsidRPr="000052C3">
        <w:rPr>
          <w:rFonts w:cs="Times New Roman"/>
          <w:szCs w:val="24"/>
        </w:rPr>
        <w:t xml:space="preserve">с дебелина 10см и покритие от минерална мазилка. Отвътре стените са с варова мазилка и покритие съгласно предназначението на помещението. Цокълът на сградата е с покритие от мита </w:t>
      </w:r>
      <w:proofErr w:type="spellStart"/>
      <w:r w:rsidRPr="000052C3">
        <w:rPr>
          <w:rFonts w:cs="Times New Roman"/>
          <w:szCs w:val="24"/>
        </w:rPr>
        <w:t>бучарда</w:t>
      </w:r>
      <w:proofErr w:type="spellEnd"/>
      <w:r w:rsidRPr="000052C3">
        <w:rPr>
          <w:rFonts w:cs="Times New Roman"/>
          <w:szCs w:val="24"/>
        </w:rPr>
        <w:t>.</w:t>
      </w:r>
    </w:p>
    <w:p w:rsidR="003F2DEE" w:rsidRPr="000052C3" w:rsidRDefault="003F2DEE" w:rsidP="003F2DEE">
      <w:pPr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 xml:space="preserve">Вътрешни стени: </w:t>
      </w:r>
      <w:r w:rsidRPr="000052C3">
        <w:rPr>
          <w:rFonts w:cs="Times New Roman"/>
          <w:szCs w:val="24"/>
        </w:rPr>
        <w:t>Вътрешните стени са от тухлена зидария, двустранно измазани с мазилка и покритие съгласно предназначението на помещението.</w:t>
      </w:r>
    </w:p>
    <w:p w:rsidR="003F2DEE" w:rsidRPr="00B95D46" w:rsidRDefault="003F2DEE" w:rsidP="003F2DEE">
      <w:pPr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>Парапети</w:t>
      </w:r>
      <w:r>
        <w:rPr>
          <w:rFonts w:cs="Times New Roman"/>
          <w:i/>
          <w:szCs w:val="24"/>
        </w:rPr>
        <w:t xml:space="preserve">: </w:t>
      </w:r>
      <w:proofErr w:type="spellStart"/>
      <w:r w:rsidRPr="00B95D46">
        <w:rPr>
          <w:rFonts w:cs="Times New Roman"/>
          <w:szCs w:val="24"/>
        </w:rPr>
        <w:t>Парапети</w:t>
      </w:r>
      <w:proofErr w:type="spellEnd"/>
      <w:r w:rsidRPr="00B95D46">
        <w:rPr>
          <w:rFonts w:cs="Times New Roman"/>
          <w:szCs w:val="24"/>
        </w:rPr>
        <w:t xml:space="preserve"> на вътрешните </w:t>
      </w:r>
      <w:proofErr w:type="spellStart"/>
      <w:r w:rsidRPr="00B95D46">
        <w:rPr>
          <w:rFonts w:cs="Times New Roman"/>
          <w:szCs w:val="24"/>
        </w:rPr>
        <w:t>междуетажни</w:t>
      </w:r>
      <w:proofErr w:type="spellEnd"/>
      <w:r w:rsidRPr="00B95D46">
        <w:rPr>
          <w:rFonts w:cs="Times New Roman"/>
          <w:szCs w:val="24"/>
        </w:rPr>
        <w:t xml:space="preserve"> стълбища – в долния си край - метални, завършващи с дървена ръкохватка. Външните парапети при външни стълби и </w:t>
      </w:r>
      <w:proofErr w:type="spellStart"/>
      <w:r w:rsidRPr="00B95D46">
        <w:rPr>
          <w:rFonts w:cs="Times New Roman"/>
          <w:szCs w:val="24"/>
        </w:rPr>
        <w:t>площакди</w:t>
      </w:r>
      <w:proofErr w:type="spellEnd"/>
      <w:r w:rsidRPr="00B95D46">
        <w:rPr>
          <w:rFonts w:cs="Times New Roman"/>
          <w:szCs w:val="24"/>
        </w:rPr>
        <w:t xml:space="preserve"> са метални, завършващи с метална ръкохватка</w:t>
      </w:r>
    </w:p>
    <w:p w:rsidR="003F2DEE" w:rsidRPr="00B95D46" w:rsidRDefault="003F2DEE" w:rsidP="003F2DEE">
      <w:pPr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>Дограма</w:t>
      </w:r>
      <w:r>
        <w:rPr>
          <w:rFonts w:cs="Times New Roman"/>
          <w:i/>
          <w:szCs w:val="24"/>
        </w:rPr>
        <w:t xml:space="preserve">: </w:t>
      </w:r>
      <w:r w:rsidRPr="00B95D46">
        <w:rPr>
          <w:rFonts w:cs="Times New Roman"/>
          <w:szCs w:val="24"/>
        </w:rPr>
        <w:t xml:space="preserve">Външната дограма: </w:t>
      </w:r>
      <w:r w:rsidRPr="00B95D46">
        <w:rPr>
          <w:rFonts w:cs="Times New Roman"/>
          <w:szCs w:val="24"/>
          <w:lang w:val="en-US"/>
        </w:rPr>
        <w:t>PVC</w:t>
      </w:r>
      <w:r w:rsidRPr="00B95D46">
        <w:rPr>
          <w:rFonts w:cs="Times New Roman"/>
          <w:szCs w:val="24"/>
        </w:rPr>
        <w:t xml:space="preserve">, </w:t>
      </w:r>
      <w:r w:rsidRPr="00B95D46">
        <w:rPr>
          <w:rFonts w:cs="Times New Roman"/>
        </w:rPr>
        <w:t>дървени, метални прозорци и врати</w:t>
      </w:r>
      <w:r w:rsidRPr="00B95D46">
        <w:rPr>
          <w:rFonts w:cs="Times New Roman"/>
          <w:szCs w:val="24"/>
        </w:rPr>
        <w:t xml:space="preserve"> със стъклопакет или плътни.</w:t>
      </w:r>
    </w:p>
    <w:p w:rsidR="003F2DEE" w:rsidRPr="00B95D46" w:rsidRDefault="003F2DEE" w:rsidP="003F2DEE">
      <w:pPr>
        <w:tabs>
          <w:tab w:val="left" w:pos="1104"/>
        </w:tabs>
        <w:spacing w:after="0"/>
        <w:jc w:val="both"/>
        <w:rPr>
          <w:rFonts w:cs="Times New Roman"/>
          <w:szCs w:val="24"/>
          <w:lang w:val="en-US"/>
        </w:rPr>
      </w:pPr>
      <w:r w:rsidRPr="003F2DEE">
        <w:rPr>
          <w:rFonts w:cs="Times New Roman"/>
          <w:i/>
          <w:szCs w:val="24"/>
        </w:rPr>
        <w:t>Вътрешна дограма:</w:t>
      </w:r>
      <w:r>
        <w:rPr>
          <w:rFonts w:cs="Times New Roman"/>
          <w:szCs w:val="24"/>
        </w:rPr>
        <w:t xml:space="preserve"> Д</w:t>
      </w:r>
      <w:r w:rsidRPr="00B95D46">
        <w:rPr>
          <w:rFonts w:cs="Times New Roman"/>
          <w:szCs w:val="24"/>
        </w:rPr>
        <w:t>ървени таблени врати, дървени врати с остъкление, портални дървени врати с остъкление.</w:t>
      </w:r>
    </w:p>
    <w:p w:rsidR="003F2DEE" w:rsidRPr="00401B9F" w:rsidRDefault="003F2DEE" w:rsidP="003F2DE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>Покрив:</w:t>
      </w:r>
      <w:r>
        <w:rPr>
          <w:rFonts w:cs="Times New Roman"/>
          <w:b/>
          <w:szCs w:val="24"/>
        </w:rPr>
        <w:t xml:space="preserve"> </w:t>
      </w:r>
      <w:r w:rsidRPr="00D40561">
        <w:rPr>
          <w:rFonts w:cs="Times New Roman"/>
          <w:szCs w:val="24"/>
        </w:rPr>
        <w:t xml:space="preserve">Покривът на цялата сграда е плосък, изпълнен със стоманобетонна плоча и с обособено </w:t>
      </w:r>
      <w:proofErr w:type="spellStart"/>
      <w:r w:rsidRPr="00D40561">
        <w:rPr>
          <w:rFonts w:cs="Times New Roman"/>
          <w:szCs w:val="24"/>
        </w:rPr>
        <w:t>подпокривно</w:t>
      </w:r>
      <w:proofErr w:type="spellEnd"/>
      <w:r w:rsidRPr="00D40561">
        <w:rPr>
          <w:rFonts w:cs="Times New Roman"/>
          <w:szCs w:val="24"/>
        </w:rPr>
        <w:t xml:space="preserve"> пространство със слой от сгурия. Достъпът до </w:t>
      </w:r>
      <w:proofErr w:type="spellStart"/>
      <w:r w:rsidRPr="00D40561">
        <w:rPr>
          <w:rFonts w:cs="Times New Roman"/>
          <w:szCs w:val="24"/>
        </w:rPr>
        <w:t>подпокривното</w:t>
      </w:r>
      <w:proofErr w:type="spellEnd"/>
      <w:r w:rsidRPr="00D40561">
        <w:rPr>
          <w:rFonts w:cs="Times New Roman"/>
          <w:szCs w:val="24"/>
        </w:rPr>
        <w:t xml:space="preserve"> пространство на корпуси „А“ и „Б“ се осъществява през метални капандури от нивото на покрива, а към </w:t>
      </w:r>
      <w:proofErr w:type="spellStart"/>
      <w:r w:rsidRPr="00D40561">
        <w:rPr>
          <w:rFonts w:cs="Times New Roman"/>
          <w:szCs w:val="24"/>
        </w:rPr>
        <w:t>подпокривното</w:t>
      </w:r>
      <w:proofErr w:type="spellEnd"/>
      <w:r w:rsidRPr="00D40561">
        <w:rPr>
          <w:rFonts w:cs="Times New Roman"/>
          <w:szCs w:val="24"/>
        </w:rPr>
        <w:t xml:space="preserve"> над физкултурния салон на корпус „В“ се достига през метална врата от нивото на покрива. </w:t>
      </w:r>
      <w:r>
        <w:rPr>
          <w:rFonts w:cs="Times New Roman"/>
          <w:szCs w:val="24"/>
        </w:rPr>
        <w:t xml:space="preserve">Покривното покритие е изпълнено от </w:t>
      </w:r>
      <w:proofErr w:type="spellStart"/>
      <w:r>
        <w:rPr>
          <w:rFonts w:cs="Times New Roman"/>
          <w:szCs w:val="24"/>
        </w:rPr>
        <w:t>рулонна</w:t>
      </w:r>
      <w:proofErr w:type="spellEnd"/>
      <w:r>
        <w:rPr>
          <w:rFonts w:cs="Times New Roman"/>
          <w:szCs w:val="24"/>
        </w:rPr>
        <w:t xml:space="preserve"> битумна хидроизолация. </w:t>
      </w:r>
      <w:r w:rsidRPr="00401B9F">
        <w:rPr>
          <w:rFonts w:cs="Times New Roman"/>
          <w:szCs w:val="24"/>
        </w:rPr>
        <w:t xml:space="preserve">Отводняването е външно, посредством </w:t>
      </w:r>
      <w:proofErr w:type="spellStart"/>
      <w:r w:rsidRPr="00401B9F">
        <w:rPr>
          <w:rFonts w:cs="Times New Roman"/>
          <w:szCs w:val="24"/>
        </w:rPr>
        <w:t>барбакани</w:t>
      </w:r>
      <w:proofErr w:type="spellEnd"/>
      <w:r w:rsidRPr="00401B9F">
        <w:rPr>
          <w:rFonts w:cs="Times New Roman"/>
          <w:szCs w:val="24"/>
        </w:rPr>
        <w:t xml:space="preserve">, </w:t>
      </w:r>
      <w:proofErr w:type="spellStart"/>
      <w:r w:rsidRPr="00401B9F">
        <w:rPr>
          <w:rFonts w:cs="Times New Roman"/>
          <w:szCs w:val="24"/>
        </w:rPr>
        <w:t>минаващи</w:t>
      </w:r>
      <w:proofErr w:type="spellEnd"/>
      <w:r w:rsidRPr="00401B9F">
        <w:rPr>
          <w:rFonts w:cs="Times New Roman"/>
          <w:szCs w:val="24"/>
        </w:rPr>
        <w:t xml:space="preserve"> през бордовете, казанчета и водосточни тръби, монтирани по </w:t>
      </w:r>
      <w:r w:rsidRPr="00401B9F">
        <w:rPr>
          <w:rFonts w:cs="Times New Roman"/>
          <w:szCs w:val="24"/>
        </w:rPr>
        <w:lastRenderedPageBreak/>
        <w:t>външните ограждащи елементи. Водосточните тръби са включени в канализационната система на сградата.</w:t>
      </w:r>
    </w:p>
    <w:p w:rsidR="003F2DEE" w:rsidRPr="003A02DD" w:rsidRDefault="003F2DEE" w:rsidP="003F2DE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>Стени и тавани:</w:t>
      </w:r>
      <w:r>
        <w:rPr>
          <w:rFonts w:cs="Times New Roman"/>
          <w:i/>
          <w:szCs w:val="24"/>
        </w:rPr>
        <w:t xml:space="preserve"> </w:t>
      </w:r>
      <w:r w:rsidRPr="003A02DD">
        <w:rPr>
          <w:rFonts w:cs="Times New Roman"/>
          <w:szCs w:val="24"/>
        </w:rPr>
        <w:t>В коридори, фоайета, учебни стаи</w:t>
      </w:r>
      <w:r>
        <w:rPr>
          <w:rFonts w:cs="Times New Roman"/>
          <w:szCs w:val="24"/>
        </w:rPr>
        <w:t xml:space="preserve"> и</w:t>
      </w:r>
      <w:r w:rsidRPr="003A02DD">
        <w:rPr>
          <w:rFonts w:cs="Times New Roman"/>
          <w:szCs w:val="24"/>
        </w:rPr>
        <w:t xml:space="preserve"> кабинети – стените са с цокли от блажна боя, а в горната си част са с </w:t>
      </w:r>
      <w:r>
        <w:rPr>
          <w:rFonts w:cs="Times New Roman"/>
          <w:szCs w:val="24"/>
        </w:rPr>
        <w:t>боя</w:t>
      </w:r>
      <w:r w:rsidRPr="003A02DD">
        <w:rPr>
          <w:rFonts w:cs="Times New Roman"/>
          <w:szCs w:val="24"/>
        </w:rPr>
        <w:t xml:space="preserve"> на варова основа; таваните са с </w:t>
      </w:r>
      <w:r>
        <w:rPr>
          <w:rFonts w:cs="Times New Roman"/>
          <w:szCs w:val="24"/>
        </w:rPr>
        <w:t>боя</w:t>
      </w:r>
      <w:r w:rsidRPr="003A02DD">
        <w:rPr>
          <w:rFonts w:cs="Times New Roman"/>
          <w:szCs w:val="24"/>
        </w:rPr>
        <w:t xml:space="preserve"> на варова основа; в складови помещения и канцелария – боя на варова основа по стени и тавани; в котелно – варова мазилка по стени</w:t>
      </w:r>
      <w:r>
        <w:rPr>
          <w:rFonts w:cs="Times New Roman"/>
          <w:szCs w:val="24"/>
        </w:rPr>
        <w:t xml:space="preserve"> и тавани</w:t>
      </w:r>
      <w:r w:rsidRPr="003A02DD">
        <w:rPr>
          <w:rFonts w:cs="Times New Roman"/>
          <w:szCs w:val="24"/>
        </w:rPr>
        <w:t xml:space="preserve">; санитарен възел, умивални – </w:t>
      </w:r>
      <w:r>
        <w:rPr>
          <w:rFonts w:cs="Times New Roman"/>
          <w:szCs w:val="24"/>
        </w:rPr>
        <w:t xml:space="preserve">са с цокли от </w:t>
      </w:r>
      <w:r w:rsidRPr="003A02DD">
        <w:rPr>
          <w:rFonts w:cs="Times New Roman"/>
          <w:szCs w:val="24"/>
        </w:rPr>
        <w:t>фаянс</w:t>
      </w:r>
      <w:r>
        <w:rPr>
          <w:rFonts w:cs="Times New Roman"/>
          <w:szCs w:val="24"/>
        </w:rPr>
        <w:t>, а в горната част боя на варова основа</w:t>
      </w:r>
      <w:r w:rsidRPr="003A02DD">
        <w:rPr>
          <w:rFonts w:cs="Times New Roman"/>
          <w:szCs w:val="24"/>
        </w:rPr>
        <w:t xml:space="preserve">, а таваните са с боя </w:t>
      </w:r>
      <w:r>
        <w:rPr>
          <w:rFonts w:cs="Times New Roman"/>
          <w:szCs w:val="24"/>
        </w:rPr>
        <w:t>на варова основа.</w:t>
      </w:r>
    </w:p>
    <w:p w:rsidR="003F2DEE" w:rsidRDefault="003F2DEE" w:rsidP="003F2DE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3F2DEE">
        <w:rPr>
          <w:rFonts w:cs="Times New Roman"/>
          <w:i/>
          <w:szCs w:val="24"/>
        </w:rPr>
        <w:t xml:space="preserve">Подове: </w:t>
      </w:r>
      <w:r w:rsidRPr="003F2DEE">
        <w:rPr>
          <w:rFonts w:cs="Times New Roman"/>
          <w:szCs w:val="24"/>
        </w:rPr>
        <w:t>В коридори, фоайета, столова, съблекални и санитарни помещения – монолитна мозайка; в басейн – теракота; в учебни стаи и кабинети – паркет, ламиниран паркет и гранитогрес. Във физкултурен салон – дървено дюшеме. Котелно, технически помещения и складови помещения – циментова замазка.</w:t>
      </w:r>
    </w:p>
    <w:p w:rsidR="009E27E6" w:rsidRPr="003F2DEE" w:rsidRDefault="009E27E6" w:rsidP="003F2DE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</w:p>
    <w:p w:rsidR="00BC0D81" w:rsidRDefault="009E27E6" w:rsidP="00BC0D81">
      <w:pPr>
        <w:jc w:val="center"/>
        <w:rPr>
          <w:rFonts w:cs="Times New Roman"/>
          <w:b/>
          <w:szCs w:val="24"/>
        </w:rPr>
      </w:pPr>
      <w:r w:rsidRPr="009E27E6">
        <w:rPr>
          <w:rFonts w:cs="Times New Roman"/>
          <w:b/>
          <w:szCs w:val="24"/>
        </w:rPr>
        <w:t xml:space="preserve">Предвидени мерки, които следва да бъдат заложени в </w:t>
      </w:r>
      <w:r w:rsidR="00AC0267">
        <w:rPr>
          <w:rFonts w:cs="Times New Roman"/>
          <w:b/>
          <w:szCs w:val="24"/>
        </w:rPr>
        <w:t>работния</w:t>
      </w:r>
      <w:r w:rsidRPr="009E27E6">
        <w:rPr>
          <w:rFonts w:cs="Times New Roman"/>
          <w:b/>
          <w:szCs w:val="24"/>
        </w:rPr>
        <w:t xml:space="preserve"> проект: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i/>
          <w:szCs w:val="24"/>
          <w:u w:val="single"/>
        </w:rPr>
        <w:t>ЕСМ B1 – Топлинно изолиране на външните стени:</w:t>
      </w:r>
      <w:r w:rsidRPr="009E27E6">
        <w:rPr>
          <w:rFonts w:cs="Times New Roman"/>
          <w:i/>
          <w:szCs w:val="24"/>
        </w:rPr>
        <w:t xml:space="preserve"> </w:t>
      </w:r>
      <w:r w:rsidRPr="009E27E6">
        <w:rPr>
          <w:rFonts w:cs="Times New Roman"/>
          <w:szCs w:val="24"/>
        </w:rPr>
        <w:t>Топлофизичните характеристики на външните стени на сградата не отговарят на нормативните изисквания. От извършения оглед се установиха 3 типа външни стени, ограждащи отопляемия обем на сградата.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szCs w:val="24"/>
        </w:rPr>
        <w:t>Предвижда се топлинно изолиране на външните стени от външната страна с EPS 100 mm, с коефициент на топлопреминаване U ≤ 0,035 W/m2K за стените от тип 1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_Ref448753080 \h 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35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>) и топлинно изолиране на външните стени тип 3 от външната страна с топлоизолационна система от XPS с δ=100 mm и коефициент на топлопреминаване U ≤ 0,030 W/m2K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_Ref448753087 \h 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36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 xml:space="preserve">). </w:t>
      </w:r>
    </w:p>
    <w:p w:rsidR="009E27E6" w:rsidRPr="009E27E6" w:rsidRDefault="009E27E6" w:rsidP="009E27E6">
      <w:pPr>
        <w:pStyle w:val="a3"/>
        <w:numPr>
          <w:ilvl w:val="0"/>
          <w:numId w:val="2"/>
        </w:numPr>
        <w:tabs>
          <w:tab w:val="left" w:pos="1104"/>
        </w:tabs>
        <w:spacing w:after="0"/>
        <w:rPr>
          <w:rFonts w:cs="Times New Roman"/>
          <w:szCs w:val="24"/>
        </w:rPr>
      </w:pPr>
      <w:r w:rsidRPr="009E27E6">
        <w:rPr>
          <w:rFonts w:cs="Times New Roman"/>
          <w:szCs w:val="24"/>
        </w:rPr>
        <w:t>Общата площ на стените, подлежащи на топлинно изолиране от тип 1 е 2 111 m2</w:t>
      </w:r>
    </w:p>
    <w:p w:rsidR="009E27E6" w:rsidRPr="009E27E6" w:rsidRDefault="009E27E6" w:rsidP="009E27E6">
      <w:pPr>
        <w:pStyle w:val="a3"/>
        <w:numPr>
          <w:ilvl w:val="0"/>
          <w:numId w:val="2"/>
        </w:numPr>
        <w:tabs>
          <w:tab w:val="left" w:pos="1104"/>
        </w:tabs>
        <w:spacing w:after="0"/>
        <w:rPr>
          <w:rFonts w:cs="Times New Roman"/>
          <w:szCs w:val="24"/>
        </w:rPr>
      </w:pPr>
      <w:r w:rsidRPr="009E27E6">
        <w:rPr>
          <w:rFonts w:cs="Times New Roman"/>
          <w:szCs w:val="24"/>
        </w:rPr>
        <w:t>Общата площ на стените, подлежащи на топлинно изолиране от тип 3 е 332 m2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szCs w:val="24"/>
        </w:rPr>
        <w:t>Това ще доведе до понижаване на коефициента на топлопреминаване през външните стени тип 1 до U = 0,29 W/m2K и съответно за 3 до U = 0,25 W/m2K.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i/>
          <w:szCs w:val="24"/>
          <w:u w:val="single"/>
        </w:rPr>
        <w:t>ЕСМ В2 – Подмяна на старата дограма със система от PVC профил и стъклопакет</w:t>
      </w:r>
      <w:r>
        <w:rPr>
          <w:rFonts w:cs="Times New Roman"/>
          <w:i/>
          <w:szCs w:val="24"/>
          <w:u w:val="single"/>
        </w:rPr>
        <w:t>:</w:t>
      </w:r>
      <w:r w:rsidRPr="009E27E6">
        <w:rPr>
          <w:rFonts w:cs="Times New Roman"/>
          <w:szCs w:val="24"/>
        </w:rPr>
        <w:t xml:space="preserve"> Дограма по ограждащите елементи на сградата в голяма част е изпълнена от дървени двукатни прозорци и врати, а също и метални рамки с единично стъкло. Състоянието на съществуващата дограма е лошо: изметнати и незатварящи се рамки, напукани елементи, фуги между касите и стените и др. Това води до завишена инфилтрация и загуба на топлинна енергия през тях.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szCs w:val="24"/>
        </w:rPr>
        <w:t xml:space="preserve">Предвижда се подмяна </w:t>
      </w:r>
      <w:proofErr w:type="spellStart"/>
      <w:r w:rsidRPr="009E27E6">
        <w:rPr>
          <w:rFonts w:cs="Times New Roman"/>
          <w:szCs w:val="24"/>
        </w:rPr>
        <w:t>подмяна</w:t>
      </w:r>
      <w:proofErr w:type="spellEnd"/>
      <w:r w:rsidRPr="009E27E6">
        <w:rPr>
          <w:rFonts w:cs="Times New Roman"/>
          <w:szCs w:val="24"/>
        </w:rPr>
        <w:t xml:space="preserve"> на съществуващата дървена и метална дограма със система от петкамерна PVC дограма с двоен стъклопакет с обобщен коефициент на топлопреминаване U ≤ 1,40 W/m2K. Подмяна на съществуващите дървени входни врати със система от алуминиев профил, с прекъснат </w:t>
      </w:r>
      <w:proofErr w:type="spellStart"/>
      <w:r w:rsidRPr="009E27E6">
        <w:rPr>
          <w:rFonts w:cs="Times New Roman"/>
          <w:szCs w:val="24"/>
        </w:rPr>
        <w:t>термомост</w:t>
      </w:r>
      <w:proofErr w:type="spellEnd"/>
      <w:r w:rsidRPr="009E27E6">
        <w:rPr>
          <w:rFonts w:cs="Times New Roman"/>
          <w:szCs w:val="24"/>
        </w:rPr>
        <w:t xml:space="preserve"> и стъклопакет, с обобщен коефициент на топлопреминаване U ≤ 1,70 W/m2K, с което ще се намалят топлинните загуби от топлопреминаване и постъпването на студения външен въздух.</w:t>
      </w:r>
      <w:r>
        <w:rPr>
          <w:rFonts w:cs="Times New Roman"/>
          <w:szCs w:val="24"/>
        </w:rPr>
        <w:t xml:space="preserve"> </w:t>
      </w:r>
      <w:r w:rsidRPr="009E27E6">
        <w:rPr>
          <w:rFonts w:cs="Times New Roman"/>
          <w:szCs w:val="24"/>
        </w:rPr>
        <w:t xml:space="preserve">Също така се предвижда „обръщане“ около дограмата на цялата сграда с </w:t>
      </w:r>
      <w:r>
        <w:rPr>
          <w:rFonts w:cs="Times New Roman"/>
          <w:szCs w:val="24"/>
        </w:rPr>
        <w:t xml:space="preserve">XPS 20 </w:t>
      </w:r>
      <w:r w:rsidRPr="009E27E6">
        <w:rPr>
          <w:rFonts w:cs="Times New Roman"/>
          <w:szCs w:val="24"/>
        </w:rPr>
        <w:t>mm</w:t>
      </w:r>
      <w:r>
        <w:rPr>
          <w:rFonts w:cs="Times New Roman"/>
          <w:szCs w:val="24"/>
        </w:rPr>
        <w:t>.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9E27E6">
        <w:rPr>
          <w:rFonts w:cs="Times New Roman"/>
          <w:i/>
          <w:szCs w:val="24"/>
          <w:u w:val="single"/>
        </w:rPr>
        <w:lastRenderedPageBreak/>
        <w:t>ЕСМ B3 – Топлинно изолиране на покрива:</w:t>
      </w:r>
      <w:r>
        <w:rPr>
          <w:rFonts w:cs="Times New Roman"/>
          <w:szCs w:val="24"/>
        </w:rPr>
        <w:t xml:space="preserve"> </w:t>
      </w:r>
      <w:r w:rsidRPr="009E27E6">
        <w:rPr>
          <w:rFonts w:cs="Times New Roman"/>
          <w:szCs w:val="24"/>
        </w:rPr>
        <w:t xml:space="preserve">Топлофизичните характеристики на покрива на сградата не отговарят на нормативните изисквания. Предвижда се топлинно изолиране на покривната плоча на покриви тип 1 и тип 2 в </w:t>
      </w:r>
      <w:proofErr w:type="spellStart"/>
      <w:r w:rsidRPr="009E27E6">
        <w:rPr>
          <w:rFonts w:cs="Times New Roman"/>
          <w:szCs w:val="24"/>
        </w:rPr>
        <w:t>подпокривното</w:t>
      </w:r>
      <w:proofErr w:type="spellEnd"/>
      <w:r w:rsidRPr="009E27E6">
        <w:rPr>
          <w:rFonts w:cs="Times New Roman"/>
          <w:szCs w:val="24"/>
        </w:rPr>
        <w:t xml:space="preserve"> пространство с дюшеци от минерална вата с дебелина δ=100 mm, с коефициент на топлопреминаване U ≤ 0,039 W/m2K, както и топлинно изолиране на прилежащите стени на </w:t>
      </w:r>
      <w:proofErr w:type="spellStart"/>
      <w:r w:rsidRPr="009E27E6">
        <w:rPr>
          <w:rFonts w:cs="Times New Roman"/>
          <w:szCs w:val="24"/>
        </w:rPr>
        <w:t>подпокривното</w:t>
      </w:r>
      <w:proofErr w:type="spellEnd"/>
      <w:r w:rsidRPr="009E27E6">
        <w:rPr>
          <w:rFonts w:cs="Times New Roman"/>
          <w:szCs w:val="24"/>
        </w:rPr>
        <w:t xml:space="preserve"> пространство от външната страна с EPS с дебелина δ=100 mm с коефициент на топлопреминаване U ≤ 0,035 W/m2K; Топлинно изолиране на плосък покрив тип 3 и 4 от вътрешната страна, с окачен таван – система от </w:t>
      </w:r>
      <w:proofErr w:type="spellStart"/>
      <w:r w:rsidRPr="009E27E6">
        <w:rPr>
          <w:rFonts w:cs="Times New Roman"/>
          <w:szCs w:val="24"/>
        </w:rPr>
        <w:t>гипсокартон</w:t>
      </w:r>
      <w:proofErr w:type="spellEnd"/>
      <w:r w:rsidRPr="009E27E6">
        <w:rPr>
          <w:rFonts w:cs="Times New Roman"/>
          <w:szCs w:val="24"/>
        </w:rPr>
        <w:t xml:space="preserve"> с δ=12,5 mm и изолация от минерална вата с δ=120 mm с коефициент на топлопреминаване U ≤ 0,039 W/m2K;  Топлинно изолиране на плосък покрив тип 5 и 6 с топлоизолационна система от XPS с δ=100 mm и коефициент на топлопреминаване U ≤ 0,030 W/m2K върху покривната плоча над отопляем сутерен, вкл. полагане на армирана циментова замазка и битумна хидроизолация.</w:t>
      </w:r>
    </w:p>
    <w:p w:rsidR="009E27E6" w:rsidRPr="009E27E6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Предвидената мярка ще доведе </w:t>
      </w:r>
      <w:r w:rsidRPr="009E27E6">
        <w:rPr>
          <w:rFonts w:cs="Times New Roman"/>
          <w:szCs w:val="24"/>
        </w:rPr>
        <w:t>до понижаване на коефициента на топлопреминаване през покрив тип 1 до U = 0,27 W/m2K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_Ref451262761 \h 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39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>), за покрив тип 2 до U = 0,26 W/m2K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_Ref461721333 \h 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40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>),за покриви тип 3 и 4 до U = 0,29 W/m2K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_Ref511122223 \h </w:instrText>
      </w:r>
      <w:r>
        <w:rPr>
          <w:rFonts w:cs="Times New Roman"/>
          <w:szCs w:val="24"/>
        </w:rPr>
        <w:instrText xml:space="preserve">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41</w:t>
      </w:r>
      <w:r w:rsidRPr="009E27E6">
        <w:rPr>
          <w:rFonts w:cs="Times New Roman"/>
          <w:szCs w:val="24"/>
        </w:rPr>
        <w:fldChar w:fldCharType="end"/>
      </w:r>
      <w:r w:rsidRPr="009E27E6">
        <w:rPr>
          <w:rFonts w:cs="Times New Roman"/>
          <w:szCs w:val="24"/>
        </w:rPr>
        <w:t xml:space="preserve"> и 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_Ref511122231 \h </w:instrText>
      </w:r>
      <w:r>
        <w:rPr>
          <w:rFonts w:cs="Times New Roman"/>
          <w:szCs w:val="24"/>
        </w:rPr>
        <w:instrText xml:space="preserve">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42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>) и до U = 0,26 W/m2K за покриви тип 5 и 6 (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_Ref511122326 \h </w:instrText>
      </w:r>
      <w:r>
        <w:rPr>
          <w:rFonts w:cs="Times New Roman"/>
          <w:szCs w:val="24"/>
        </w:rPr>
        <w:instrText xml:space="preserve">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43</w:t>
      </w:r>
      <w:r w:rsidRPr="009E27E6">
        <w:rPr>
          <w:rFonts w:cs="Times New Roman"/>
          <w:szCs w:val="24"/>
        </w:rPr>
        <w:fldChar w:fldCharType="end"/>
      </w:r>
      <w:r w:rsidRPr="009E27E6">
        <w:rPr>
          <w:rFonts w:cs="Times New Roman"/>
          <w:szCs w:val="24"/>
        </w:rPr>
        <w:t xml:space="preserve"> и </w:t>
      </w:r>
      <w:r w:rsidRPr="009E27E6">
        <w:rPr>
          <w:rFonts w:cs="Times New Roman"/>
          <w:szCs w:val="24"/>
        </w:rPr>
        <w:fldChar w:fldCharType="begin"/>
      </w:r>
      <w:r w:rsidRPr="009E27E6">
        <w:rPr>
          <w:rFonts w:cs="Times New Roman"/>
          <w:szCs w:val="24"/>
        </w:rPr>
        <w:instrText xml:space="preserve"> REF _Ref511122342 \h </w:instrText>
      </w:r>
      <w:r>
        <w:rPr>
          <w:rFonts w:cs="Times New Roman"/>
          <w:szCs w:val="24"/>
        </w:rPr>
        <w:instrText xml:space="preserve"> \* MERGEFORMAT </w:instrText>
      </w:r>
      <w:r w:rsidRPr="009E27E6">
        <w:rPr>
          <w:rFonts w:cs="Times New Roman"/>
          <w:szCs w:val="24"/>
        </w:rPr>
      </w:r>
      <w:r w:rsidRPr="009E27E6">
        <w:rPr>
          <w:rFonts w:cs="Times New Roman"/>
          <w:szCs w:val="24"/>
        </w:rPr>
        <w:fldChar w:fldCharType="separate"/>
      </w:r>
      <w:r w:rsidRPr="009E27E6">
        <w:rPr>
          <w:rFonts w:cs="Times New Roman"/>
          <w:szCs w:val="24"/>
        </w:rPr>
        <w:t>Таблица 44</w:t>
      </w:r>
      <w:r w:rsidRPr="009E27E6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 от доклада за ЕО</w:t>
      </w:r>
      <w:r w:rsidRPr="009E27E6">
        <w:rPr>
          <w:rFonts w:cs="Times New Roman"/>
          <w:szCs w:val="24"/>
        </w:rPr>
        <w:t>).</w:t>
      </w:r>
    </w:p>
    <w:p w:rsidR="009E27E6" w:rsidRPr="00EB7A4E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i/>
          <w:szCs w:val="24"/>
          <w:u w:val="single"/>
        </w:rPr>
        <w:t>ЕСМ B4 – Топлинно изолиране на пода:</w:t>
      </w:r>
      <w:r w:rsidRPr="00EB7A4E">
        <w:rPr>
          <w:rFonts w:cs="Times New Roman"/>
          <w:szCs w:val="24"/>
        </w:rPr>
        <w:t xml:space="preserve"> От извършения оглед се установиха 4 типа подови конструкции, ограждащи отопляемия обем на сградата. Предвижда се топлинно изолиране на под тип 1 под подовата конструкция над неотопляемия сутерен с EPS 100 mm с коефициент на топлопреминаване U ≤ 0,035 W/m2K;  Подмяна на прозорци в неотопляем сутерен с дограма от алуминиев профил с двоен стъклопакет, с коефициент на топлопроводност U≤1,70 W/m2K; топлинно изолиране на външните стени на неотопляемия сутерен от външната страна с топлоизолационна система от XPS с δ=100 mm и коефициент на топлопреминаване U ≤ 0,030 W/m2K; Топлинно изолиране на пода граничещ с външен въздух (еркер) с EPS 100 mm, с коефициент на топлопреминаване U ≤ 0,035 W/m2K.</w:t>
      </w:r>
    </w:p>
    <w:p w:rsidR="009E27E6" w:rsidRPr="00EB7A4E" w:rsidRDefault="009E27E6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szCs w:val="24"/>
        </w:rPr>
        <w:t xml:space="preserve">За под тип 1, площта подлежаща на </w:t>
      </w:r>
      <w:proofErr w:type="spellStart"/>
      <w:r w:rsidRPr="00EB7A4E">
        <w:rPr>
          <w:rFonts w:cs="Times New Roman"/>
          <w:szCs w:val="24"/>
        </w:rPr>
        <w:t>топлоизолиране</w:t>
      </w:r>
      <w:proofErr w:type="spellEnd"/>
      <w:r w:rsidRPr="00EB7A4E">
        <w:rPr>
          <w:rFonts w:cs="Times New Roman"/>
          <w:szCs w:val="24"/>
        </w:rPr>
        <w:t xml:space="preserve"> е 596m2 за под тип 1; Площта на дограмата на неотопляем сутерен подлежаща на подмяна е 33m2; Площта на стените в контакт с външен въздух на неотопляем сутерен, подлежащи на </w:t>
      </w:r>
      <w:proofErr w:type="spellStart"/>
      <w:r w:rsidRPr="00EB7A4E">
        <w:rPr>
          <w:rFonts w:cs="Times New Roman"/>
          <w:szCs w:val="24"/>
        </w:rPr>
        <w:t>топлоизолиране</w:t>
      </w:r>
      <w:proofErr w:type="spellEnd"/>
      <w:r w:rsidRPr="00EB7A4E">
        <w:rPr>
          <w:rFonts w:cs="Times New Roman"/>
          <w:szCs w:val="24"/>
        </w:rPr>
        <w:t xml:space="preserve"> е 213m2</w:t>
      </w:r>
      <w:r w:rsidR="00EB7A4E" w:rsidRPr="00EB7A4E">
        <w:rPr>
          <w:rFonts w:cs="Times New Roman"/>
          <w:szCs w:val="24"/>
        </w:rPr>
        <w:t xml:space="preserve">. </w:t>
      </w:r>
      <w:r w:rsidRPr="00EB7A4E">
        <w:rPr>
          <w:rFonts w:cs="Times New Roman"/>
          <w:szCs w:val="24"/>
        </w:rPr>
        <w:t xml:space="preserve">Площта на пода в контакт с външен въздух – тип 3 (еркер) е 121 m2. </w:t>
      </w:r>
    </w:p>
    <w:p w:rsidR="009E27E6" w:rsidRPr="009E27E6" w:rsidRDefault="00EB7A4E" w:rsidP="009E27E6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szCs w:val="24"/>
        </w:rPr>
        <w:t>Предвидената мярка щ</w:t>
      </w:r>
      <w:r w:rsidR="009E27E6" w:rsidRPr="00EB7A4E">
        <w:rPr>
          <w:rFonts w:cs="Times New Roman"/>
          <w:szCs w:val="24"/>
        </w:rPr>
        <w:t>е доведе до понижаване на коефициента на топлопреминаване през под тип 1 до</w:t>
      </w:r>
      <w:r w:rsidRPr="00EB7A4E">
        <w:rPr>
          <w:rFonts w:cs="Times New Roman"/>
          <w:szCs w:val="24"/>
        </w:rPr>
        <w:t xml:space="preserve"> </w:t>
      </w:r>
      <w:r w:rsidR="009E27E6" w:rsidRPr="00EB7A4E">
        <w:rPr>
          <w:rFonts w:cs="Times New Roman"/>
          <w:szCs w:val="24"/>
        </w:rPr>
        <w:t>U = 0,24 W/m2K и до U = 0,30 W/m2K за под тип 3 (</w:t>
      </w:r>
      <w:r w:rsidR="009E27E6" w:rsidRPr="00EB7A4E">
        <w:rPr>
          <w:rFonts w:cs="Times New Roman"/>
          <w:szCs w:val="24"/>
        </w:rPr>
        <w:fldChar w:fldCharType="begin"/>
      </w:r>
      <w:r w:rsidR="009E27E6" w:rsidRPr="00EB7A4E">
        <w:rPr>
          <w:rFonts w:cs="Times New Roman"/>
          <w:szCs w:val="24"/>
        </w:rPr>
        <w:instrText xml:space="preserve"> REF _Ref448753254 \h  \* MERGEFORMAT </w:instrText>
      </w:r>
      <w:r w:rsidR="009E27E6" w:rsidRPr="00EB7A4E">
        <w:rPr>
          <w:rFonts w:cs="Times New Roman"/>
          <w:szCs w:val="24"/>
        </w:rPr>
      </w:r>
      <w:r w:rsidR="009E27E6" w:rsidRPr="00EB7A4E">
        <w:rPr>
          <w:rFonts w:cs="Times New Roman"/>
          <w:szCs w:val="24"/>
        </w:rPr>
        <w:fldChar w:fldCharType="separate"/>
      </w:r>
      <w:r w:rsidR="009E27E6" w:rsidRPr="00EB7A4E">
        <w:rPr>
          <w:rFonts w:cs="Times New Roman"/>
          <w:szCs w:val="24"/>
        </w:rPr>
        <w:t>Таблица 46</w:t>
      </w:r>
      <w:r w:rsidR="009E27E6" w:rsidRPr="00EB7A4E">
        <w:rPr>
          <w:rFonts w:cs="Times New Roman"/>
          <w:szCs w:val="24"/>
        </w:rPr>
        <w:fldChar w:fldCharType="end"/>
      </w:r>
      <w:r w:rsidR="009E27E6" w:rsidRPr="00EB7A4E">
        <w:rPr>
          <w:rFonts w:cs="Times New Roman"/>
          <w:szCs w:val="24"/>
        </w:rPr>
        <w:t xml:space="preserve"> и </w:t>
      </w:r>
      <w:r w:rsidR="009E27E6" w:rsidRPr="00EB7A4E">
        <w:rPr>
          <w:rFonts w:cs="Times New Roman"/>
          <w:szCs w:val="24"/>
        </w:rPr>
        <w:fldChar w:fldCharType="begin"/>
      </w:r>
      <w:r w:rsidR="009E27E6" w:rsidRPr="00EB7A4E">
        <w:rPr>
          <w:rFonts w:cs="Times New Roman"/>
          <w:szCs w:val="24"/>
        </w:rPr>
        <w:instrText xml:space="preserve"> REF _Ref448753260 \h  \* MERGEFORMAT </w:instrText>
      </w:r>
      <w:r w:rsidR="009E27E6" w:rsidRPr="00EB7A4E">
        <w:rPr>
          <w:rFonts w:cs="Times New Roman"/>
          <w:szCs w:val="24"/>
        </w:rPr>
      </w:r>
      <w:r w:rsidR="009E27E6" w:rsidRPr="00EB7A4E">
        <w:rPr>
          <w:rFonts w:cs="Times New Roman"/>
          <w:szCs w:val="24"/>
        </w:rPr>
        <w:fldChar w:fldCharType="separate"/>
      </w:r>
      <w:r w:rsidR="009E27E6" w:rsidRPr="00EB7A4E">
        <w:rPr>
          <w:rFonts w:cs="Times New Roman"/>
          <w:szCs w:val="24"/>
        </w:rPr>
        <w:t>Таблица 47</w:t>
      </w:r>
      <w:r w:rsidR="009E27E6" w:rsidRPr="00EB7A4E">
        <w:rPr>
          <w:rFonts w:cs="Times New Roman"/>
          <w:szCs w:val="24"/>
        </w:rPr>
        <w:fldChar w:fldCharType="end"/>
      </w:r>
      <w:r w:rsidRPr="00EB7A4E">
        <w:rPr>
          <w:rFonts w:cs="Times New Roman"/>
          <w:szCs w:val="24"/>
        </w:rPr>
        <w:t xml:space="preserve"> от доклада за ЕО</w:t>
      </w:r>
      <w:r w:rsidR="009E27E6" w:rsidRPr="00EB7A4E">
        <w:rPr>
          <w:rFonts w:cs="Times New Roman"/>
          <w:szCs w:val="24"/>
        </w:rPr>
        <w:t>).</w:t>
      </w:r>
    </w:p>
    <w:p w:rsidR="00EB7A4E" w:rsidRPr="00EB7A4E" w:rsidRDefault="00EB7A4E" w:rsidP="00EB7A4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i/>
          <w:szCs w:val="24"/>
          <w:u w:val="single"/>
        </w:rPr>
        <w:t>ЕСМ С1 – Мерки по осветителната инсталация</w:t>
      </w:r>
      <w:r>
        <w:rPr>
          <w:rFonts w:cs="Times New Roman"/>
          <w:i/>
          <w:szCs w:val="24"/>
          <w:u w:val="single"/>
        </w:rPr>
        <w:t>:</w:t>
      </w:r>
      <w:r w:rsidRPr="00EB7A4E">
        <w:rPr>
          <w:rFonts w:cs="Times New Roman"/>
          <w:szCs w:val="24"/>
        </w:rPr>
        <w:t xml:space="preserve"> За подобряване енергийната ефективност на осветителната уредба и привеждане на нивото на осветеност във физкултурния салон към действащите норми се предвижда подмяна на съществуващите крушки с нажежаема жичка с енергоспестяващи LED крушки и подмяна на всички осветителни тела във физкултурния салон с подходящи LED осветителни тела, осигуряващи нормативната осветеност.</w:t>
      </w:r>
    </w:p>
    <w:p w:rsidR="00EB7A4E" w:rsidRPr="00EB7A4E" w:rsidRDefault="00EB7A4E" w:rsidP="00EB7A4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i/>
          <w:szCs w:val="24"/>
          <w:u w:val="single"/>
        </w:rPr>
        <w:lastRenderedPageBreak/>
        <w:t>ЕСМ С2 – Мерки по отоплителната инсталация:</w:t>
      </w:r>
      <w:r w:rsidRPr="00EB7A4E">
        <w:rPr>
          <w:rFonts w:cs="Times New Roman"/>
          <w:szCs w:val="24"/>
        </w:rPr>
        <w:t xml:space="preserve"> Тъй като съществуващата отоплителна инсталация в сградата е амортизирана и неефективна – стари, корозирали тръби и отоплителни тела, се предвижда рехабилитация на </w:t>
      </w:r>
      <w:proofErr w:type="spellStart"/>
      <w:r w:rsidRPr="00EB7A4E">
        <w:rPr>
          <w:rFonts w:cs="Times New Roman"/>
          <w:szCs w:val="24"/>
        </w:rPr>
        <w:t>топлопреносната</w:t>
      </w:r>
      <w:proofErr w:type="spellEnd"/>
      <w:r w:rsidRPr="00EB7A4E">
        <w:rPr>
          <w:rFonts w:cs="Times New Roman"/>
          <w:szCs w:val="24"/>
        </w:rPr>
        <w:t xml:space="preserve"> мрежа и подмяна на старите панелни и чугунени </w:t>
      </w:r>
      <w:proofErr w:type="spellStart"/>
      <w:r w:rsidRPr="00EB7A4E">
        <w:rPr>
          <w:rFonts w:cs="Times New Roman"/>
          <w:szCs w:val="24"/>
        </w:rPr>
        <w:t>глидерни</w:t>
      </w:r>
      <w:proofErr w:type="spellEnd"/>
      <w:r w:rsidRPr="00EB7A4E">
        <w:rPr>
          <w:rFonts w:cs="Times New Roman"/>
          <w:szCs w:val="24"/>
        </w:rPr>
        <w:t xml:space="preserve"> радиатори с нови отоплителни тела, включително поставяне на </w:t>
      </w:r>
      <w:proofErr w:type="spellStart"/>
      <w:r w:rsidRPr="00EB7A4E">
        <w:rPr>
          <w:rFonts w:cs="Times New Roman"/>
          <w:szCs w:val="24"/>
        </w:rPr>
        <w:t>терморегулиращи</w:t>
      </w:r>
      <w:proofErr w:type="spellEnd"/>
      <w:r w:rsidRPr="00EB7A4E">
        <w:rPr>
          <w:rFonts w:cs="Times New Roman"/>
          <w:szCs w:val="24"/>
        </w:rPr>
        <w:t xml:space="preserve"> вентили и </w:t>
      </w:r>
      <w:proofErr w:type="spellStart"/>
      <w:r w:rsidRPr="00EB7A4E">
        <w:rPr>
          <w:rFonts w:cs="Times New Roman"/>
          <w:szCs w:val="24"/>
        </w:rPr>
        <w:t>обезвъздушители</w:t>
      </w:r>
      <w:proofErr w:type="spellEnd"/>
      <w:r w:rsidRPr="00EB7A4E">
        <w:rPr>
          <w:rFonts w:cs="Times New Roman"/>
          <w:szCs w:val="24"/>
        </w:rPr>
        <w:t xml:space="preserve"> на всички отоплителни тела.</w:t>
      </w:r>
    </w:p>
    <w:p w:rsidR="00EB7A4E" w:rsidRDefault="00EB7A4E" w:rsidP="00EB7A4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  <w:r w:rsidRPr="00EB7A4E">
        <w:rPr>
          <w:rFonts w:cs="Times New Roman"/>
          <w:i/>
          <w:szCs w:val="24"/>
          <w:u w:val="single"/>
        </w:rPr>
        <w:t>ЕСМ С3 – Подмяна на котелната инсталация</w:t>
      </w:r>
      <w:r>
        <w:rPr>
          <w:rFonts w:cs="Times New Roman"/>
          <w:szCs w:val="24"/>
        </w:rPr>
        <w:t xml:space="preserve">: </w:t>
      </w:r>
      <w:r w:rsidRPr="00EB7A4E">
        <w:rPr>
          <w:rFonts w:cs="Times New Roman"/>
          <w:szCs w:val="24"/>
        </w:rPr>
        <w:t>Тъй като съществуващата котелна инсталация в сградата е амортизирана и неефективна, а също и поради намалената консумация на топлинна енергия обусловена от топлинното изолиране на сградата, се предвижда доставка и монтаж на два нови котела, оборудвани с горелки на гориво промишлен газьол, отговарящи на съвременните стандарти и снабдени със система за автоматично управление на топлоподаването.</w:t>
      </w:r>
    </w:p>
    <w:p w:rsidR="00F15051" w:rsidRDefault="00F15051" w:rsidP="00F15051">
      <w:pPr>
        <w:spacing w:after="0"/>
        <w:jc w:val="both"/>
        <w:rPr>
          <w:rFonts w:cs="Times New Roman"/>
          <w:szCs w:val="24"/>
        </w:rPr>
      </w:pPr>
      <w:r w:rsidRPr="00F15051">
        <w:rPr>
          <w:rFonts w:cs="Times New Roman"/>
          <w:i/>
          <w:szCs w:val="24"/>
          <w:u w:val="single"/>
        </w:rPr>
        <w:t>Достъпна среда:</w:t>
      </w:r>
      <w:r>
        <w:rPr>
          <w:rFonts w:cs="Times New Roman"/>
          <w:szCs w:val="24"/>
        </w:rPr>
        <w:t xml:space="preserve"> </w:t>
      </w:r>
      <w:r w:rsidRPr="00581F10">
        <w:rPr>
          <w:rFonts w:cs="Times New Roman"/>
          <w:szCs w:val="24"/>
        </w:rPr>
        <w:t xml:space="preserve">Сградата не е приведена в съответствие с изискванията на Наредба № 4/01.07. 2009г. за проектиране, изпълнение и поддържане на строежите в съответствие с изискванията за достъпна среда за населението, включително за хората с увреждания. </w:t>
      </w:r>
      <w:r>
        <w:rPr>
          <w:rFonts w:cs="Times New Roman"/>
          <w:szCs w:val="24"/>
        </w:rPr>
        <w:t xml:space="preserve"> </w:t>
      </w:r>
      <w:r w:rsidRPr="00581F10">
        <w:rPr>
          <w:rFonts w:cs="Times New Roman"/>
          <w:szCs w:val="24"/>
        </w:rPr>
        <w:t>Осигурен е достъп до входа на сградата посредством платформен подемник, монтиран до централния вход на сградата.</w:t>
      </w:r>
      <w:r>
        <w:rPr>
          <w:rFonts w:cs="Times New Roman"/>
          <w:szCs w:val="24"/>
        </w:rPr>
        <w:t xml:space="preserve"> </w:t>
      </w:r>
      <w:r w:rsidRPr="00033B8F">
        <w:rPr>
          <w:rFonts w:cs="Times New Roman"/>
          <w:szCs w:val="24"/>
        </w:rPr>
        <w:t>Достъпът до входовете се осъществява чрез разнороден брой стъпала от прилежащият терен около сградата.</w:t>
      </w:r>
      <w:r>
        <w:rPr>
          <w:rFonts w:cs="Times New Roman"/>
          <w:szCs w:val="24"/>
        </w:rPr>
        <w:t xml:space="preserve"> В проекта следва да се предвиди осигуряване на достъпност до обекта за хора в неравностойно положение.</w:t>
      </w:r>
    </w:p>
    <w:p w:rsidR="00F15051" w:rsidRPr="00F15051" w:rsidRDefault="00F15051" w:rsidP="00F15051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F15051">
        <w:rPr>
          <w:rFonts w:cs="Times New Roman"/>
          <w:i/>
          <w:szCs w:val="24"/>
          <w:u w:val="single"/>
        </w:rPr>
        <w:t>Конструктивни мерки:</w:t>
      </w:r>
      <w:r w:rsidRPr="00F15051">
        <w:rPr>
          <w:rFonts w:cs="Times New Roman"/>
          <w:szCs w:val="24"/>
        </w:rPr>
        <w:t xml:space="preserve"> </w:t>
      </w:r>
      <w:proofErr w:type="spellStart"/>
      <w:r w:rsidRPr="00F15051">
        <w:rPr>
          <w:rFonts w:eastAsia="Calibri" w:cs="Times New Roman"/>
          <w:bCs/>
          <w:szCs w:val="24"/>
        </w:rPr>
        <w:t>Дилатационната</w:t>
      </w:r>
      <w:proofErr w:type="spellEnd"/>
      <w:r w:rsidRPr="00F15051">
        <w:rPr>
          <w:rFonts w:eastAsia="Calibri" w:cs="Times New Roman"/>
          <w:bCs/>
          <w:szCs w:val="24"/>
        </w:rPr>
        <w:t xml:space="preserve"> фуга между отделните блок-секции да се почисти и да се запълни с еластичен материал в дълбочина до 10-15см.</w:t>
      </w:r>
    </w:p>
    <w:p w:rsidR="00EB7A4E" w:rsidRDefault="00EB7A4E" w:rsidP="00EB7A4E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!!!ВАЖНО!!!! </w:t>
      </w:r>
      <w:r w:rsidRPr="00266C34">
        <w:rPr>
          <w:rFonts w:cs="Times New Roman"/>
          <w:b/>
          <w:szCs w:val="24"/>
        </w:rPr>
        <w:t>При изпълнение на дейностите от настоящата поръчка, Изпълнителят следва да реализира единствено мерките изброени</w:t>
      </w:r>
      <w:r>
        <w:rPr>
          <w:rFonts w:cs="Times New Roman"/>
          <w:b/>
          <w:szCs w:val="24"/>
        </w:rPr>
        <w:t xml:space="preserve"> в</w:t>
      </w:r>
      <w:r w:rsidRPr="00266C34">
        <w:rPr>
          <w:rFonts w:cs="Times New Roman"/>
          <w:b/>
          <w:szCs w:val="24"/>
        </w:rPr>
        <w:t xml:space="preserve"> Техническата спецификация.</w:t>
      </w:r>
    </w:p>
    <w:p w:rsidR="00EB7A4E" w:rsidRPr="00EB7A4E" w:rsidRDefault="00EB7A4E" w:rsidP="00EB7A4E">
      <w:pPr>
        <w:tabs>
          <w:tab w:val="left" w:pos="1104"/>
        </w:tabs>
        <w:spacing w:after="0"/>
        <w:jc w:val="both"/>
        <w:rPr>
          <w:rFonts w:cs="Times New Roman"/>
          <w:szCs w:val="24"/>
        </w:rPr>
      </w:pPr>
    </w:p>
    <w:p w:rsidR="009E27E6" w:rsidRDefault="00EB7A4E" w:rsidP="00EB7A4E">
      <w:pPr>
        <w:tabs>
          <w:tab w:val="left" w:pos="1104"/>
        </w:tabs>
        <w:spacing w:after="0"/>
        <w:jc w:val="center"/>
        <w:rPr>
          <w:rFonts w:cs="Times New Roman"/>
          <w:b/>
          <w:szCs w:val="24"/>
        </w:rPr>
      </w:pPr>
      <w:r w:rsidRPr="00EB7A4E">
        <w:rPr>
          <w:rFonts w:cs="Times New Roman"/>
          <w:b/>
          <w:szCs w:val="24"/>
        </w:rPr>
        <w:t>Съдържание на проектната разработка: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Изготвянето на </w:t>
      </w:r>
      <w:r w:rsidR="00AC0267">
        <w:rPr>
          <w:rFonts w:cs="Times New Roman"/>
          <w:szCs w:val="24"/>
        </w:rPr>
        <w:t>работен</w:t>
      </w:r>
      <w:r w:rsidRPr="00266C34">
        <w:rPr>
          <w:rFonts w:cs="Times New Roman"/>
          <w:szCs w:val="24"/>
        </w:rPr>
        <w:t xml:space="preserve"> проект за нуждите на обновяването се възлага на екип от правоспособни проектанти.</w:t>
      </w:r>
    </w:p>
    <w:p w:rsidR="00EB7A4E" w:rsidRPr="00266C34" w:rsidRDefault="00AC0267" w:rsidP="00EB7A4E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Работните</w:t>
      </w:r>
      <w:r w:rsidR="00EB7A4E" w:rsidRPr="00266C34">
        <w:rPr>
          <w:rFonts w:cs="Times New Roman"/>
          <w:szCs w:val="24"/>
        </w:rPr>
        <w:t xml:space="preserve"> проекти за нуждите на обновяването следва да бъдат изготвени съгласно ЗУТ, Наредба №4 от 2001 г. за обхвата и съдържанието на инвестиционните проекти и друга свързана подзаконова нормативна уредба по приложимите части в зависимост от допустимите и одобрени за финансиране дейности. Проектите следва да бъдат придружени с подробни количествено-стойности сметки по приложимите части.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В обяснителните записки проектантите следва подробно да опишат необходимите изходни данни, дейности, технико-икономически показатели, спецификация на предвидените за влагане строителни продукти (материали, изделия, комплекти и системи) с технически изисквания към тях в съответствие с действащи норми и стандарти и технология на изпълнение, количествени и стойностни сметки. </w:t>
      </w:r>
      <w:r w:rsidR="00D12A73">
        <w:rPr>
          <w:rFonts w:cs="Times New Roman"/>
          <w:szCs w:val="24"/>
        </w:rPr>
        <w:t>Работните</w:t>
      </w:r>
      <w:r w:rsidRPr="00266C34">
        <w:rPr>
          <w:rFonts w:cs="Times New Roman"/>
          <w:szCs w:val="24"/>
        </w:rPr>
        <w:t xml:space="preserve"> </w:t>
      </w:r>
      <w:r w:rsidRPr="00266C34">
        <w:rPr>
          <w:rFonts w:cs="Times New Roman"/>
          <w:szCs w:val="24"/>
        </w:rPr>
        <w:lastRenderedPageBreak/>
        <w:t>проекти се изработват в обхват и съдържание съгласно изискванията на Наредба № 4 от 2001 г. за обхвата и съдържанието на инвестиционните проекти.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При изготвяне на проектна документация, екипът за разработване на инвестиционен проект ще ползва предписанията за обновяване, дадени в </w:t>
      </w:r>
      <w:r>
        <w:rPr>
          <w:rFonts w:cs="Times New Roman"/>
          <w:szCs w:val="24"/>
        </w:rPr>
        <w:t>настоящата техническа спецификация</w:t>
      </w:r>
      <w:r w:rsidRPr="00266C34">
        <w:rPr>
          <w:rFonts w:cs="Times New Roman"/>
          <w:szCs w:val="24"/>
        </w:rPr>
        <w:t>.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С проект</w:t>
      </w:r>
      <w:r w:rsidR="00AE603A">
        <w:rPr>
          <w:rFonts w:cs="Times New Roman"/>
          <w:szCs w:val="24"/>
        </w:rPr>
        <w:t>а</w:t>
      </w:r>
      <w:r w:rsidRPr="00266C34">
        <w:rPr>
          <w:rFonts w:cs="Times New Roman"/>
          <w:szCs w:val="24"/>
        </w:rPr>
        <w:t>: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1. се изясняват конкретните проектни решения в степен, осигуряваща възможност за цялостно изпълнение на предвидените видове СМР;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2. се осигурява съответствието на проектните решения с изискванията към строежите по чл. 169 от ЗУТ.</w:t>
      </w:r>
    </w:p>
    <w:p w:rsidR="00EB7A4E" w:rsidRPr="00266C34" w:rsidRDefault="00AE603A" w:rsidP="00EB7A4E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="00EB7A4E" w:rsidRPr="00266C34">
        <w:rPr>
          <w:rFonts w:cs="Times New Roman"/>
          <w:szCs w:val="24"/>
        </w:rPr>
        <w:t>роект</w:t>
      </w:r>
      <w:r>
        <w:rPr>
          <w:rFonts w:cs="Times New Roman"/>
          <w:szCs w:val="24"/>
        </w:rPr>
        <w:t>а</w:t>
      </w:r>
      <w:r w:rsidR="00EB7A4E" w:rsidRPr="00266C34">
        <w:rPr>
          <w:rFonts w:cs="Times New Roman"/>
          <w:szCs w:val="24"/>
        </w:rPr>
        <w:t xml:space="preserve"> следва да е с обхват и съдържание съгласно нормативните изисквания на Наредба №4/2001 г. за обхвата и съдържанието на инвестиционните проекти, а така също и специфичните изисквания на проекта.</w:t>
      </w:r>
    </w:p>
    <w:p w:rsidR="00EB7A4E" w:rsidRPr="00266C34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Изпълнителят следва да представи </w:t>
      </w:r>
      <w:r w:rsidR="00D12A73">
        <w:rPr>
          <w:rFonts w:cs="Times New Roman"/>
          <w:szCs w:val="24"/>
        </w:rPr>
        <w:t>работен</w:t>
      </w:r>
      <w:r w:rsidRPr="00266C34">
        <w:rPr>
          <w:rFonts w:cs="Times New Roman"/>
          <w:szCs w:val="24"/>
        </w:rPr>
        <w:t xml:space="preserve"> проект за енергийно обновяване в следния обхват:</w:t>
      </w:r>
    </w:p>
    <w:p w:rsidR="00EB7A4E" w:rsidRPr="00D76293" w:rsidRDefault="00EB7A4E" w:rsidP="00EB7A4E">
      <w:pPr>
        <w:spacing w:after="0"/>
        <w:ind w:firstLine="567"/>
        <w:jc w:val="both"/>
        <w:rPr>
          <w:rFonts w:cs="Times New Roman"/>
          <w:szCs w:val="24"/>
        </w:rPr>
      </w:pPr>
      <w:r w:rsidRPr="00D76293">
        <w:rPr>
          <w:rFonts w:cs="Times New Roman"/>
          <w:b/>
          <w:szCs w:val="24"/>
        </w:rPr>
        <w:t>Част Архитектурна</w:t>
      </w:r>
      <w:r w:rsidR="00CC34D1">
        <w:rPr>
          <w:rFonts w:cs="Times New Roman"/>
          <w:szCs w:val="24"/>
        </w:rPr>
        <w:t>: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Обяснителна записка -подробно да описва предлаганите проектни решения, във връзка и в съответствие изходните данни и да съдържа информация за необходимите строителни продукти с технически изисквания към тях в съответствие с действащи норми и стандарти (материали, изделия, комплекти) за изпълнение на СМР и начина на тяхната обработка, полагане и/или монтаж;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Разпределения- типов етаж/етажи;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Характерни вертикални разрези на сградата;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Фасади - графично и цветово решение за оформяне фасадите на обекта след изпълнение на предвидената допълнителна фасадна топлоизолация. Цветовото решение да бъде обвързано с цветовата гама на материалите, използвани за </w:t>
      </w:r>
      <w:proofErr w:type="spellStart"/>
      <w:r w:rsidRPr="00266C34">
        <w:rPr>
          <w:rFonts w:cs="Times New Roman"/>
          <w:szCs w:val="24"/>
        </w:rPr>
        <w:t>финишно</w:t>
      </w:r>
      <w:proofErr w:type="spellEnd"/>
      <w:r w:rsidRPr="00266C34">
        <w:rPr>
          <w:rFonts w:cs="Times New Roman"/>
          <w:szCs w:val="24"/>
        </w:rPr>
        <w:t xml:space="preserve"> покритие. Графичното представяне на фасадите трябва да указва ясно всички интервенции, които ще бъдат изпълнени по обвивката на сградата вкл. дограмата по самостоятелни обекти и общи части, предвидена за подмяна и да дава решение за интегриране на вече изпълнени по обекта ЕСМ;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Архитектурно-строителни детайли в подходящ мащаб, изясняващи изпълнението на отделни СМР, в т.ч. топлоизолационна система по елементи на сградата, стълбищна клетка и входно пространство, външна дограма (прозорци и врати) и др. свързани със спецификата на </w:t>
      </w:r>
      <w:r>
        <w:rPr>
          <w:rFonts w:cs="Times New Roman"/>
          <w:szCs w:val="24"/>
        </w:rPr>
        <w:t>обекта</w:t>
      </w:r>
      <w:r w:rsidRPr="00266C34">
        <w:rPr>
          <w:rFonts w:cs="Times New Roman"/>
          <w:szCs w:val="24"/>
        </w:rPr>
        <w:t xml:space="preserve"> на обновяване,</w:t>
      </w:r>
      <w:r>
        <w:rPr>
          <w:rFonts w:cs="Times New Roman"/>
          <w:szCs w:val="24"/>
        </w:rPr>
        <w:t xml:space="preserve"> решетки, </w:t>
      </w:r>
      <w:r w:rsidRPr="00266C34">
        <w:rPr>
          <w:rFonts w:cs="Times New Roman"/>
          <w:szCs w:val="24"/>
        </w:rPr>
        <w:t>предпазни парапети и привеждането им към нормативите;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Решение за фасадната дограма на обекта, отразено в подробна спецификация на дограмата;</w:t>
      </w:r>
    </w:p>
    <w:p w:rsidR="00CC34D1" w:rsidRDefault="00CC34D1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  <w:r w:rsidRPr="00266C34">
        <w:rPr>
          <w:rFonts w:cs="Times New Roman"/>
          <w:b/>
          <w:szCs w:val="24"/>
        </w:rPr>
        <w:t>Част Конструктивна /конструктивно становище</w:t>
      </w:r>
      <w:r w:rsidR="00CC34D1">
        <w:rPr>
          <w:rFonts w:cs="Times New Roman"/>
          <w:b/>
          <w:szCs w:val="24"/>
        </w:rPr>
        <w:t>: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Обяснителна записка съдържа подробна информация относно предвидените в проект</w:t>
      </w:r>
      <w:r w:rsidR="00AE603A">
        <w:rPr>
          <w:rFonts w:cs="Times New Roman"/>
          <w:szCs w:val="24"/>
        </w:rPr>
        <w:t>а</w:t>
      </w:r>
      <w:r w:rsidRPr="00266C34">
        <w:rPr>
          <w:rFonts w:cs="Times New Roman"/>
          <w:szCs w:val="24"/>
        </w:rPr>
        <w:t xml:space="preserve"> СМР и тяхното влияние върху конструкцията на сградата във връзка с </w:t>
      </w:r>
      <w:r w:rsidRPr="00266C34">
        <w:rPr>
          <w:rFonts w:cs="Times New Roman"/>
          <w:szCs w:val="24"/>
        </w:rPr>
        <w:lastRenderedPageBreak/>
        <w:t>допълнителното натоварване и сеизмичната осигуреност на сградата. Към записката се прилага спецификация на предвидените за влагане строителни продукти (материали, изделия) по част конструктивна (ако е приложимо) с технически изисквания към тях в съответствие е действащи норми и стандарти;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Детайли, които се отнасят към конструктивните/носещи елементи на сградата - които </w:t>
      </w:r>
      <w:r w:rsidR="00CC34D1">
        <w:rPr>
          <w:rFonts w:cs="Times New Roman"/>
          <w:szCs w:val="24"/>
        </w:rPr>
        <w:t>са приложими;</w:t>
      </w:r>
    </w:p>
    <w:p w:rsidR="00EB7A4E" w:rsidRPr="00266C34" w:rsidRDefault="00EB7A4E" w:rsidP="00CC34D1">
      <w:pPr>
        <w:spacing w:after="0"/>
        <w:ind w:firstLine="567"/>
        <w:jc w:val="both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При липса на конкретно описани мерки по конструктивно укрепване /усилване/ в доклада от конструктивното обследване при установяване на техническите характеристики, свързани</w:t>
      </w:r>
      <w:r>
        <w:rPr>
          <w:rFonts w:cs="Times New Roman"/>
          <w:szCs w:val="24"/>
        </w:rPr>
        <w:t xml:space="preserve"> с изискванията по чл. 169, ал.</w:t>
      </w:r>
      <w:r w:rsidRPr="00266C34">
        <w:rPr>
          <w:rFonts w:cs="Times New Roman"/>
          <w:szCs w:val="24"/>
        </w:rPr>
        <w:t>1 (т. 1 - 5) и</w:t>
      </w:r>
      <w:r>
        <w:rPr>
          <w:rFonts w:cs="Times New Roman"/>
          <w:szCs w:val="24"/>
        </w:rPr>
        <w:t xml:space="preserve"> ал.3</w:t>
      </w:r>
      <w:r w:rsidRPr="00266C34">
        <w:rPr>
          <w:rFonts w:cs="Times New Roman"/>
          <w:szCs w:val="24"/>
        </w:rPr>
        <w:t xml:space="preserve"> от ЗУТ и съставяне на технически паспорт на строежа, следва да се състави конструктивно становище относно общото състояние на сградата по отношение на нейната носимоспособност, устойчивост и сеизмична осигуреност.</w:t>
      </w:r>
    </w:p>
    <w:p w:rsidR="00CC34D1" w:rsidRDefault="00CC34D1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Ч</w:t>
      </w:r>
      <w:r w:rsidRPr="00266C34">
        <w:rPr>
          <w:rFonts w:cs="Times New Roman"/>
          <w:b/>
          <w:szCs w:val="24"/>
        </w:rPr>
        <w:t xml:space="preserve">аст </w:t>
      </w:r>
      <w:r w:rsidR="00CC34D1">
        <w:rPr>
          <w:rFonts w:cs="Times New Roman"/>
          <w:b/>
          <w:szCs w:val="24"/>
        </w:rPr>
        <w:t>Електро: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Обяснителна записка - описание на възприетите технически решения и спецификация на предвидените за влагане строителни продукти (материали, изделия) по част електро с технически изисквания към тях в съответствие с действащи норми и стандарти;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Графична част, вкл. детайли за изпълнение</w:t>
      </w:r>
      <w:r w:rsidR="00CC34D1">
        <w:rPr>
          <w:rFonts w:cs="Times New Roman"/>
          <w:szCs w:val="24"/>
        </w:rPr>
        <w:t>;</w:t>
      </w:r>
    </w:p>
    <w:p w:rsidR="00D12A73" w:rsidRDefault="00D12A73" w:rsidP="00D12A73">
      <w:pPr>
        <w:pStyle w:val="a3"/>
        <w:rPr>
          <w:rFonts w:cs="Times New Roman"/>
          <w:b/>
          <w:szCs w:val="24"/>
        </w:rPr>
      </w:pPr>
    </w:p>
    <w:p w:rsidR="00D12A73" w:rsidRPr="00D12A73" w:rsidRDefault="00D12A73" w:rsidP="00D12A73">
      <w:pPr>
        <w:pStyle w:val="a3"/>
        <w:rPr>
          <w:rFonts w:cs="Times New Roman"/>
          <w:b/>
          <w:szCs w:val="24"/>
        </w:rPr>
      </w:pPr>
      <w:r w:rsidRPr="00D12A73">
        <w:rPr>
          <w:rFonts w:cs="Times New Roman"/>
          <w:b/>
          <w:szCs w:val="24"/>
        </w:rPr>
        <w:t xml:space="preserve">Част </w:t>
      </w:r>
      <w:proofErr w:type="spellStart"/>
      <w:r>
        <w:rPr>
          <w:rFonts w:cs="Times New Roman"/>
          <w:b/>
          <w:szCs w:val="24"/>
        </w:rPr>
        <w:t>ВиК</w:t>
      </w:r>
      <w:proofErr w:type="spellEnd"/>
      <w:r w:rsidRPr="00D12A73">
        <w:rPr>
          <w:rFonts w:cs="Times New Roman"/>
          <w:b/>
          <w:szCs w:val="24"/>
        </w:rPr>
        <w:t>:</w:t>
      </w:r>
    </w:p>
    <w:p w:rsidR="00D12A73" w:rsidRPr="00D12A73" w:rsidRDefault="00D12A73" w:rsidP="00D12A73">
      <w:pPr>
        <w:pStyle w:val="a3"/>
        <w:numPr>
          <w:ilvl w:val="0"/>
          <w:numId w:val="6"/>
        </w:numPr>
        <w:rPr>
          <w:rFonts w:cs="Times New Roman"/>
          <w:szCs w:val="24"/>
        </w:rPr>
      </w:pPr>
      <w:r w:rsidRPr="00D12A73">
        <w:rPr>
          <w:rFonts w:cs="Times New Roman"/>
          <w:szCs w:val="24"/>
        </w:rPr>
        <w:t xml:space="preserve">Обяснителна записка - описание на възприетите технически решения и спецификация на предвидените за влагане строителни продукти (материали, изделия) по част </w:t>
      </w:r>
      <w:proofErr w:type="spellStart"/>
      <w:r>
        <w:rPr>
          <w:rFonts w:cs="Times New Roman"/>
          <w:szCs w:val="24"/>
        </w:rPr>
        <w:t>ВиК</w:t>
      </w:r>
      <w:proofErr w:type="spellEnd"/>
      <w:r w:rsidRPr="00D12A73">
        <w:rPr>
          <w:rFonts w:cs="Times New Roman"/>
          <w:szCs w:val="24"/>
        </w:rPr>
        <w:t xml:space="preserve"> с технически изисквания към тях в съответствие с действащи норми и стандарти;</w:t>
      </w:r>
    </w:p>
    <w:p w:rsidR="00D12A73" w:rsidRPr="00D12A73" w:rsidRDefault="00D12A73" w:rsidP="00D12A73">
      <w:pPr>
        <w:pStyle w:val="a3"/>
        <w:numPr>
          <w:ilvl w:val="0"/>
          <w:numId w:val="6"/>
        </w:numPr>
        <w:rPr>
          <w:rFonts w:cs="Times New Roman"/>
          <w:szCs w:val="24"/>
        </w:rPr>
      </w:pPr>
      <w:r w:rsidRPr="00D12A73">
        <w:rPr>
          <w:rFonts w:cs="Times New Roman"/>
          <w:szCs w:val="24"/>
        </w:rPr>
        <w:t>Графична част, вкл. детайли за изпълнение;</w:t>
      </w:r>
    </w:p>
    <w:p w:rsidR="00CC34D1" w:rsidRDefault="00CC34D1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267A17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Част ОВК</w:t>
      </w:r>
    </w:p>
    <w:p w:rsidR="00EB7A4E" w:rsidRPr="00266C34" w:rsidRDefault="00EB7A4E" w:rsidP="00EB7A4E">
      <w:pPr>
        <w:spacing w:after="0"/>
        <w:ind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-</w:t>
      </w:r>
      <w:r w:rsidRPr="00266C34">
        <w:rPr>
          <w:rFonts w:cs="Times New Roman"/>
          <w:szCs w:val="24"/>
        </w:rPr>
        <w:tab/>
        <w:t>Обяснителна записка - описание на възприетите технически решения и спецификация на предвидените за влагане строителни продукти (материали, изделия) по част ОВК с технически изисквания към тях в съответствие с действащи норми и стандарти;</w:t>
      </w:r>
    </w:p>
    <w:p w:rsidR="00EB7A4E" w:rsidRPr="00266C34" w:rsidRDefault="00EB7A4E" w:rsidP="00EB7A4E">
      <w:pPr>
        <w:spacing w:after="0"/>
        <w:ind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-</w:t>
      </w:r>
      <w:r w:rsidRPr="00266C34">
        <w:rPr>
          <w:rFonts w:cs="Times New Roman"/>
          <w:szCs w:val="24"/>
        </w:rPr>
        <w:tab/>
        <w:t>Графична част, вкл. детайли за изпълнение (при необходимост)</w:t>
      </w:r>
    </w:p>
    <w:p w:rsidR="00CC34D1" w:rsidRDefault="00CC34D1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  <w:r w:rsidRPr="00266C34">
        <w:rPr>
          <w:rFonts w:cs="Times New Roman"/>
          <w:b/>
          <w:szCs w:val="24"/>
        </w:rPr>
        <w:t>Част Енергийна ефективност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Обяснителна записка; 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Технически изчисления;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 xml:space="preserve">Графична част - технически чертежи на архитектурно-строителни детайли и елементи с описание към всеки детайл на геометричните, топлофизичните и оптичните характеристики на продуктите, приложения технически спецификации и характеристики на вложените в строежа строителни и </w:t>
      </w:r>
      <w:proofErr w:type="spellStart"/>
      <w:r w:rsidRPr="00266C34">
        <w:rPr>
          <w:rFonts w:cs="Times New Roman"/>
          <w:szCs w:val="24"/>
        </w:rPr>
        <w:t>енергоефективни</w:t>
      </w:r>
      <w:proofErr w:type="spellEnd"/>
      <w:r w:rsidRPr="00266C34">
        <w:rPr>
          <w:rFonts w:cs="Times New Roman"/>
          <w:szCs w:val="24"/>
        </w:rPr>
        <w:t xml:space="preserve"> продукти (при необходимост)</w:t>
      </w:r>
    </w:p>
    <w:p w:rsidR="00EB7A4E" w:rsidRPr="00266C34" w:rsidRDefault="00EB7A4E" w:rsidP="00EB7A4E">
      <w:pPr>
        <w:spacing w:after="0"/>
        <w:ind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lastRenderedPageBreak/>
        <w:t>Проектът трябва да осигурява привеждане на сградата в съответствие с действащите норми по отношение на енергийната ефективност.</w:t>
      </w:r>
    </w:p>
    <w:p w:rsidR="00CC34D1" w:rsidRDefault="00CC34D1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b/>
          <w:szCs w:val="24"/>
        </w:rPr>
        <w:t xml:space="preserve">Част </w:t>
      </w:r>
      <w:r w:rsidR="00CC34D1">
        <w:rPr>
          <w:rFonts w:cs="Times New Roman"/>
          <w:b/>
          <w:szCs w:val="24"/>
        </w:rPr>
        <w:t>П</w:t>
      </w:r>
      <w:r w:rsidR="00CC34D1" w:rsidRPr="00266C34">
        <w:rPr>
          <w:rFonts w:cs="Times New Roman"/>
          <w:b/>
          <w:szCs w:val="24"/>
        </w:rPr>
        <w:t>ожарна безопасност</w:t>
      </w:r>
      <w:r w:rsidRPr="00266C34">
        <w:rPr>
          <w:rFonts w:cs="Times New Roman"/>
          <w:szCs w:val="24"/>
        </w:rPr>
        <w:t>- с обхват и съдържание, определени съгласно Наредба №1з-1971 от 2009 г. за строително-технически правила и норми за осигуряване на безопасност при пожар и съобразно категорията на сградата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Обяснителна записка;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Графична част</w:t>
      </w:r>
    </w:p>
    <w:p w:rsidR="00AE603A" w:rsidRDefault="00AE603A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b/>
          <w:szCs w:val="24"/>
        </w:rPr>
        <w:t>Част ПБЗ /План за безопасност и здраве/</w:t>
      </w:r>
      <w:r w:rsidRPr="00266C34">
        <w:rPr>
          <w:rFonts w:cs="Times New Roman"/>
          <w:szCs w:val="24"/>
        </w:rPr>
        <w:t>- с обхват и съдържание, определени съгласно Наредба №2 от 2004 г. за минималните изисквания за здравословни и безопасни условия на труд при извършване на строителни и монтажни работи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Обяснителна записка;</w:t>
      </w:r>
    </w:p>
    <w:p w:rsidR="00EB7A4E" w:rsidRPr="00266C34" w:rsidRDefault="00EB7A4E" w:rsidP="00EB7A4E">
      <w:pPr>
        <w:pStyle w:val="a3"/>
        <w:numPr>
          <w:ilvl w:val="0"/>
          <w:numId w:val="6"/>
        </w:numPr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szCs w:val="24"/>
        </w:rPr>
        <w:t>Графична част.</w:t>
      </w:r>
    </w:p>
    <w:p w:rsidR="00AE603A" w:rsidRDefault="00AE603A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b/>
          <w:szCs w:val="24"/>
        </w:rPr>
        <w:t>Част План за уп</w:t>
      </w:r>
      <w:r w:rsidR="00CC34D1">
        <w:rPr>
          <w:rFonts w:cs="Times New Roman"/>
          <w:b/>
          <w:szCs w:val="24"/>
        </w:rPr>
        <w:t>равление на строителни отпадъци</w:t>
      </w:r>
      <w:r w:rsidRPr="00266C34">
        <w:rPr>
          <w:rFonts w:cs="Times New Roman"/>
          <w:szCs w:val="24"/>
        </w:rPr>
        <w:t xml:space="preserve"> - с обхват и съдържание, съгласно чл. 4 и 5 от Наредбата за управление на строителните отпадъци и за влагане на рециклирани строителни материали, приета с ПМС № 277 от 2012 г.</w:t>
      </w:r>
    </w:p>
    <w:p w:rsidR="00AE603A" w:rsidRDefault="00AE603A" w:rsidP="00EB7A4E">
      <w:pPr>
        <w:pStyle w:val="a3"/>
        <w:spacing w:after="0"/>
        <w:ind w:left="0" w:firstLine="567"/>
        <w:rPr>
          <w:rFonts w:cs="Times New Roman"/>
          <w:b/>
          <w:szCs w:val="24"/>
        </w:rPr>
      </w:pPr>
    </w:p>
    <w:p w:rsidR="00EB7A4E" w:rsidRPr="00266C34" w:rsidRDefault="00EB7A4E" w:rsidP="00EB7A4E">
      <w:pPr>
        <w:pStyle w:val="a3"/>
        <w:spacing w:after="0"/>
        <w:ind w:left="0" w:firstLine="567"/>
        <w:rPr>
          <w:rFonts w:cs="Times New Roman"/>
          <w:szCs w:val="24"/>
        </w:rPr>
      </w:pPr>
      <w:r w:rsidRPr="00266C34">
        <w:rPr>
          <w:rFonts w:cs="Times New Roman"/>
          <w:b/>
          <w:szCs w:val="24"/>
        </w:rPr>
        <w:t xml:space="preserve">Част </w:t>
      </w:r>
      <w:r w:rsidR="00CC34D1">
        <w:rPr>
          <w:rFonts w:cs="Times New Roman"/>
          <w:b/>
          <w:szCs w:val="24"/>
        </w:rPr>
        <w:t>П</w:t>
      </w:r>
      <w:r w:rsidR="00CC34D1" w:rsidRPr="00266C34">
        <w:rPr>
          <w:rFonts w:cs="Times New Roman"/>
          <w:b/>
          <w:szCs w:val="24"/>
        </w:rPr>
        <w:t>роектно-сметна документация</w:t>
      </w:r>
      <w:r w:rsidR="00775CF8">
        <w:rPr>
          <w:rFonts w:cs="Times New Roman"/>
          <w:b/>
          <w:szCs w:val="24"/>
        </w:rPr>
        <w:t xml:space="preserve"> </w:t>
      </w:r>
      <w:r w:rsidRPr="00266C34">
        <w:rPr>
          <w:rFonts w:cs="Times New Roman"/>
          <w:szCs w:val="24"/>
        </w:rPr>
        <w:t>- по всички части на проектната документация, в т.ч. количествено-стойностна сметка за видовете СМР.</w:t>
      </w:r>
    </w:p>
    <w:p w:rsidR="00EB7A4E" w:rsidRPr="00266C34" w:rsidRDefault="00EB7A4E" w:rsidP="00EB7A4E">
      <w:pPr>
        <w:spacing w:after="0"/>
        <w:ind w:firstLine="567"/>
        <w:rPr>
          <w:rFonts w:cs="Times New Roman"/>
          <w:szCs w:val="24"/>
        </w:rPr>
      </w:pPr>
    </w:p>
    <w:p w:rsidR="00EB7A4E" w:rsidRPr="00266C34" w:rsidRDefault="00EB7A4E" w:rsidP="00CC34D1">
      <w:pPr>
        <w:pStyle w:val="a3"/>
        <w:tabs>
          <w:tab w:val="left" w:pos="2930"/>
        </w:tabs>
        <w:spacing w:after="0"/>
        <w:ind w:left="567" w:right="-20"/>
        <w:jc w:val="center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b/>
          <w:bCs/>
          <w:szCs w:val="24"/>
        </w:rPr>
        <w:t>Авторски</w:t>
      </w:r>
      <w:r w:rsidRPr="00266C34">
        <w:rPr>
          <w:rFonts w:eastAsia="Times New Roman" w:cs="Times New Roman"/>
          <w:b/>
          <w:bCs/>
          <w:spacing w:val="40"/>
          <w:szCs w:val="24"/>
        </w:rPr>
        <w:t xml:space="preserve"> </w:t>
      </w:r>
      <w:r w:rsidRPr="00266C34">
        <w:rPr>
          <w:rFonts w:eastAsia="Times New Roman" w:cs="Times New Roman"/>
          <w:b/>
          <w:bCs/>
          <w:w w:val="102"/>
          <w:szCs w:val="24"/>
        </w:rPr>
        <w:t>надзор</w:t>
      </w:r>
      <w:r w:rsidR="00775CF8">
        <w:rPr>
          <w:rFonts w:eastAsia="Times New Roman" w:cs="Times New Roman"/>
          <w:b/>
          <w:bCs/>
          <w:w w:val="102"/>
          <w:szCs w:val="24"/>
        </w:rPr>
        <w:t xml:space="preserve"> по време на строителството:</w:t>
      </w:r>
    </w:p>
    <w:p w:rsidR="00EB7A4E" w:rsidRPr="00266C34" w:rsidRDefault="00EB7A4E" w:rsidP="00CC34D1">
      <w:pPr>
        <w:spacing w:after="0"/>
        <w:ind w:right="118" w:firstLine="567"/>
        <w:jc w:val="both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bCs/>
          <w:w w:val="105"/>
          <w:szCs w:val="24"/>
        </w:rPr>
        <w:t xml:space="preserve">Изпълнителят, </w:t>
      </w:r>
      <w:r w:rsidRPr="00266C34">
        <w:rPr>
          <w:rFonts w:eastAsia="Times New Roman" w:cs="Times New Roman"/>
          <w:bCs/>
          <w:szCs w:val="24"/>
        </w:rPr>
        <w:t>ще упражнява</w:t>
      </w:r>
      <w:r w:rsidRPr="00266C34">
        <w:rPr>
          <w:rFonts w:eastAsia="Times New Roman" w:cs="Times New Roman"/>
          <w:bCs/>
          <w:spacing w:val="53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авторския</w:t>
      </w:r>
      <w:r w:rsidRPr="00266C34">
        <w:rPr>
          <w:rFonts w:eastAsia="Times New Roman" w:cs="Times New Roman"/>
          <w:bCs/>
          <w:spacing w:val="34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надзор</w:t>
      </w:r>
      <w:r w:rsidRPr="00266C34">
        <w:rPr>
          <w:rFonts w:eastAsia="Times New Roman" w:cs="Times New Roman"/>
          <w:bCs/>
          <w:spacing w:val="21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по</w:t>
      </w:r>
      <w:r w:rsidRPr="00266C34">
        <w:rPr>
          <w:rFonts w:eastAsia="Times New Roman" w:cs="Times New Roman"/>
          <w:bCs/>
          <w:spacing w:val="10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време</w:t>
      </w:r>
      <w:r w:rsidRPr="00266C34">
        <w:rPr>
          <w:rFonts w:eastAsia="Times New Roman" w:cs="Times New Roman"/>
          <w:bCs/>
          <w:spacing w:val="17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на</w:t>
      </w:r>
      <w:r w:rsidRPr="00266C34">
        <w:rPr>
          <w:rFonts w:eastAsia="Times New Roman" w:cs="Times New Roman"/>
          <w:bCs/>
          <w:spacing w:val="9"/>
          <w:szCs w:val="24"/>
        </w:rPr>
        <w:t xml:space="preserve"> </w:t>
      </w:r>
      <w:r w:rsidRPr="00266C34">
        <w:rPr>
          <w:rFonts w:eastAsia="Times New Roman" w:cs="Times New Roman"/>
          <w:bCs/>
          <w:w w:val="103"/>
          <w:szCs w:val="24"/>
        </w:rPr>
        <w:t xml:space="preserve">строителството, </w:t>
      </w:r>
      <w:r w:rsidRPr="00266C34">
        <w:rPr>
          <w:rFonts w:eastAsia="Times New Roman" w:cs="Times New Roman"/>
          <w:bCs/>
          <w:szCs w:val="24"/>
        </w:rPr>
        <w:t>съгласно</w:t>
      </w:r>
      <w:r w:rsidRPr="00266C34">
        <w:rPr>
          <w:rFonts w:eastAsia="Times New Roman" w:cs="Times New Roman"/>
          <w:bCs/>
          <w:spacing w:val="19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одобрените проектни</w:t>
      </w:r>
      <w:r w:rsidRPr="00266C34">
        <w:rPr>
          <w:rFonts w:eastAsia="Times New Roman" w:cs="Times New Roman"/>
          <w:bCs/>
          <w:spacing w:val="34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документации</w:t>
      </w:r>
      <w:r w:rsidRPr="00266C34">
        <w:rPr>
          <w:rFonts w:eastAsia="Times New Roman" w:cs="Times New Roman"/>
          <w:bCs/>
          <w:spacing w:val="37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и приложимата</w:t>
      </w:r>
      <w:r w:rsidRPr="00266C34">
        <w:rPr>
          <w:rFonts w:eastAsia="Times New Roman" w:cs="Times New Roman"/>
          <w:bCs/>
          <w:spacing w:val="39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нормативна</w:t>
      </w:r>
      <w:r w:rsidRPr="00266C34">
        <w:rPr>
          <w:rFonts w:eastAsia="Times New Roman" w:cs="Times New Roman"/>
          <w:bCs/>
          <w:spacing w:val="30"/>
          <w:szCs w:val="24"/>
        </w:rPr>
        <w:t xml:space="preserve"> </w:t>
      </w:r>
      <w:r w:rsidRPr="00266C34">
        <w:rPr>
          <w:rFonts w:eastAsia="Times New Roman" w:cs="Times New Roman"/>
          <w:bCs/>
          <w:w w:val="104"/>
          <w:szCs w:val="24"/>
        </w:rPr>
        <w:t xml:space="preserve">уредба, </w:t>
      </w:r>
      <w:r w:rsidRPr="00266C34">
        <w:rPr>
          <w:rFonts w:eastAsia="Times New Roman" w:cs="Times New Roman"/>
          <w:bCs/>
          <w:szCs w:val="24"/>
        </w:rPr>
        <w:t>посредством проектантите по</w:t>
      </w:r>
      <w:r w:rsidRPr="00266C34">
        <w:rPr>
          <w:rFonts w:eastAsia="Times New Roman" w:cs="Times New Roman"/>
          <w:bCs/>
          <w:spacing w:val="41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отделните</w:t>
      </w:r>
      <w:r w:rsidRPr="00266C34">
        <w:rPr>
          <w:rFonts w:eastAsia="Times New Roman" w:cs="Times New Roman"/>
          <w:bCs/>
          <w:spacing w:val="49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части</w:t>
      </w:r>
      <w:r w:rsidRPr="00266C34">
        <w:rPr>
          <w:rFonts w:eastAsia="Times New Roman" w:cs="Times New Roman"/>
          <w:bCs/>
          <w:spacing w:val="51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на</w:t>
      </w:r>
      <w:r w:rsidRPr="00266C34">
        <w:rPr>
          <w:rFonts w:eastAsia="Times New Roman" w:cs="Times New Roman"/>
          <w:bCs/>
          <w:spacing w:val="36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проекта</w:t>
      </w:r>
      <w:r w:rsidRPr="00266C34">
        <w:rPr>
          <w:rFonts w:eastAsia="Times New Roman" w:cs="Times New Roman"/>
          <w:bCs/>
          <w:spacing w:val="45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или</w:t>
      </w:r>
      <w:r w:rsidRPr="00266C34">
        <w:rPr>
          <w:rFonts w:eastAsia="Times New Roman" w:cs="Times New Roman"/>
          <w:bCs/>
          <w:spacing w:val="38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 xml:space="preserve">упълномощени </w:t>
      </w:r>
      <w:r w:rsidRPr="00266C34">
        <w:rPr>
          <w:rFonts w:eastAsia="Times New Roman" w:cs="Times New Roman"/>
          <w:bCs/>
          <w:w w:val="103"/>
          <w:szCs w:val="24"/>
        </w:rPr>
        <w:t xml:space="preserve">от </w:t>
      </w:r>
      <w:r w:rsidRPr="00266C34">
        <w:rPr>
          <w:rFonts w:eastAsia="Times New Roman" w:cs="Times New Roman"/>
          <w:bCs/>
          <w:szCs w:val="24"/>
        </w:rPr>
        <w:t>тях</w:t>
      </w:r>
      <w:r w:rsidRPr="00266C34">
        <w:rPr>
          <w:rFonts w:eastAsia="Times New Roman" w:cs="Times New Roman"/>
          <w:bCs/>
          <w:spacing w:val="15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лица</w:t>
      </w:r>
      <w:r w:rsidRPr="00266C34">
        <w:rPr>
          <w:rFonts w:eastAsia="Times New Roman" w:cs="Times New Roman"/>
          <w:bCs/>
          <w:spacing w:val="36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при</w:t>
      </w:r>
      <w:r w:rsidRPr="00266C34">
        <w:rPr>
          <w:rFonts w:eastAsia="Times New Roman" w:cs="Times New Roman"/>
          <w:bCs/>
          <w:spacing w:val="13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условие,</w:t>
      </w:r>
      <w:r w:rsidRPr="00266C34">
        <w:rPr>
          <w:rFonts w:eastAsia="Times New Roman" w:cs="Times New Roman"/>
          <w:bCs/>
          <w:spacing w:val="34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че упълномощените лица</w:t>
      </w:r>
      <w:r w:rsidRPr="00266C34">
        <w:rPr>
          <w:rFonts w:eastAsia="Times New Roman" w:cs="Times New Roman"/>
          <w:bCs/>
          <w:spacing w:val="22"/>
          <w:szCs w:val="24"/>
        </w:rPr>
        <w:t xml:space="preserve"> </w:t>
      </w:r>
      <w:r w:rsidRPr="00266C34">
        <w:rPr>
          <w:rFonts w:eastAsia="Times New Roman" w:cs="Times New Roman"/>
          <w:bCs/>
          <w:szCs w:val="24"/>
        </w:rPr>
        <w:t>притежават</w:t>
      </w:r>
      <w:r w:rsidRPr="00266C34">
        <w:rPr>
          <w:rFonts w:eastAsia="Times New Roman" w:cs="Times New Roman"/>
          <w:bCs/>
          <w:spacing w:val="35"/>
          <w:szCs w:val="24"/>
        </w:rPr>
        <w:t xml:space="preserve"> </w:t>
      </w:r>
      <w:r w:rsidRPr="00266C34">
        <w:rPr>
          <w:rFonts w:eastAsia="Times New Roman" w:cs="Times New Roman"/>
          <w:bCs/>
          <w:w w:val="103"/>
          <w:szCs w:val="24"/>
        </w:rPr>
        <w:t>необходимата квалификация.</w:t>
      </w:r>
    </w:p>
    <w:p w:rsidR="00EB7A4E" w:rsidRPr="00266C34" w:rsidRDefault="00EB7A4E" w:rsidP="00CC34D1">
      <w:pPr>
        <w:spacing w:after="0"/>
        <w:ind w:right="126" w:firstLine="567"/>
        <w:jc w:val="both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szCs w:val="24"/>
        </w:rPr>
        <w:t>Авторският</w:t>
      </w:r>
      <w:r w:rsidRPr="00266C34">
        <w:rPr>
          <w:rFonts w:eastAsia="Times New Roman" w:cs="Times New Roman"/>
          <w:spacing w:val="3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надзор</w:t>
      </w:r>
      <w:r w:rsidRPr="00266C34">
        <w:rPr>
          <w:rFonts w:eastAsia="Times New Roman" w:cs="Times New Roman"/>
          <w:spacing w:val="1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ще бъде</w:t>
      </w:r>
      <w:r w:rsidRPr="00266C34">
        <w:rPr>
          <w:rFonts w:eastAsia="Times New Roman" w:cs="Times New Roman"/>
          <w:spacing w:val="1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упражняван</w:t>
      </w:r>
      <w:r w:rsidRPr="00266C34">
        <w:rPr>
          <w:rFonts w:eastAsia="Times New Roman" w:cs="Times New Roman"/>
          <w:spacing w:val="2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след</w:t>
      </w:r>
      <w:r w:rsidRPr="00266C34">
        <w:rPr>
          <w:rFonts w:eastAsia="Times New Roman" w:cs="Times New Roman"/>
          <w:spacing w:val="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писмена</w:t>
      </w:r>
      <w:r w:rsidRPr="00266C34">
        <w:rPr>
          <w:rFonts w:eastAsia="Times New Roman" w:cs="Times New Roman"/>
          <w:spacing w:val="1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покана</w:t>
      </w:r>
      <w:r w:rsidRPr="00266C34">
        <w:rPr>
          <w:rFonts w:eastAsia="Times New Roman" w:cs="Times New Roman"/>
          <w:spacing w:val="1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от</w:t>
      </w:r>
      <w:r w:rsidRPr="00266C34">
        <w:rPr>
          <w:rFonts w:eastAsia="Times New Roman" w:cs="Times New Roman"/>
          <w:spacing w:val="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Възложителя</w:t>
      </w:r>
      <w:r w:rsidRPr="00266C34">
        <w:rPr>
          <w:rFonts w:eastAsia="Times New Roman" w:cs="Times New Roman"/>
          <w:spacing w:val="38"/>
          <w:szCs w:val="24"/>
        </w:rPr>
        <w:t xml:space="preserve"> </w:t>
      </w:r>
      <w:r w:rsidRPr="00266C34">
        <w:rPr>
          <w:rFonts w:eastAsia="Times New Roman" w:cs="Times New Roman"/>
          <w:w w:val="103"/>
          <w:szCs w:val="24"/>
        </w:rPr>
        <w:t xml:space="preserve">във </w:t>
      </w:r>
      <w:r w:rsidRPr="00266C34">
        <w:rPr>
          <w:rFonts w:eastAsia="Times New Roman" w:cs="Times New Roman"/>
          <w:szCs w:val="24"/>
        </w:rPr>
        <w:t>всички</w:t>
      </w:r>
      <w:r w:rsidRPr="00266C34">
        <w:rPr>
          <w:rFonts w:eastAsia="Times New Roman" w:cs="Times New Roman"/>
          <w:spacing w:val="2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случаи,</w:t>
      </w:r>
      <w:r w:rsidRPr="00266C34">
        <w:rPr>
          <w:rFonts w:eastAsia="Times New Roman" w:cs="Times New Roman"/>
          <w:spacing w:val="2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когато</w:t>
      </w:r>
      <w:r w:rsidRPr="00266C34">
        <w:rPr>
          <w:rFonts w:eastAsia="Times New Roman" w:cs="Times New Roman"/>
          <w:spacing w:val="2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присъствието</w:t>
      </w:r>
      <w:r w:rsidRPr="00266C34">
        <w:rPr>
          <w:rFonts w:eastAsia="Times New Roman" w:cs="Times New Roman"/>
          <w:spacing w:val="4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проектант</w:t>
      </w:r>
      <w:r w:rsidRPr="00266C34">
        <w:rPr>
          <w:rFonts w:eastAsia="Times New Roman" w:cs="Times New Roman"/>
          <w:spacing w:val="3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1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обекта</w:t>
      </w:r>
      <w:r w:rsidRPr="00266C34">
        <w:rPr>
          <w:rFonts w:eastAsia="Times New Roman" w:cs="Times New Roman"/>
          <w:spacing w:val="1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е</w:t>
      </w:r>
      <w:r w:rsidRPr="00266C34">
        <w:rPr>
          <w:rFonts w:eastAsia="Times New Roman" w:cs="Times New Roman"/>
          <w:spacing w:val="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наложително,</w:t>
      </w:r>
      <w:r w:rsidRPr="00266C34">
        <w:rPr>
          <w:rFonts w:eastAsia="Times New Roman" w:cs="Times New Roman"/>
          <w:spacing w:val="46"/>
          <w:szCs w:val="24"/>
        </w:rPr>
        <w:t xml:space="preserve"> </w:t>
      </w:r>
      <w:r w:rsidRPr="00266C34">
        <w:rPr>
          <w:rFonts w:eastAsia="Times New Roman" w:cs="Times New Roman"/>
          <w:w w:val="104"/>
          <w:szCs w:val="24"/>
        </w:rPr>
        <w:t>относно:</w:t>
      </w:r>
    </w:p>
    <w:p w:rsidR="00EB7A4E" w:rsidRPr="00266C34" w:rsidRDefault="00EB7A4E" w:rsidP="00CC34D1">
      <w:pPr>
        <w:pStyle w:val="a3"/>
        <w:numPr>
          <w:ilvl w:val="0"/>
          <w:numId w:val="6"/>
        </w:numPr>
        <w:spacing w:after="0"/>
        <w:ind w:left="0" w:right="178" w:firstLine="567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szCs w:val="24"/>
        </w:rPr>
        <w:t>Присъствие при съставяне на</w:t>
      </w:r>
      <w:r w:rsidRPr="00266C34">
        <w:rPr>
          <w:rFonts w:eastAsia="Times New Roman" w:cs="Times New Roman"/>
          <w:spacing w:val="57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</w:t>
      </w:r>
      <w:r w:rsidRPr="00266C34">
        <w:rPr>
          <w:rFonts w:eastAsia="Times New Roman" w:cs="Times New Roman"/>
          <w:spacing w:val="5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 xml:space="preserve">подписване на задължителните протоколи </w:t>
      </w:r>
      <w:r w:rsidRPr="00266C34">
        <w:rPr>
          <w:rFonts w:eastAsia="Times New Roman" w:cs="Times New Roman"/>
          <w:w w:val="102"/>
          <w:szCs w:val="24"/>
        </w:rPr>
        <w:t xml:space="preserve">и </w:t>
      </w:r>
      <w:r w:rsidRPr="00266C34">
        <w:rPr>
          <w:rFonts w:eastAsia="Times New Roman" w:cs="Times New Roman"/>
          <w:szCs w:val="24"/>
        </w:rPr>
        <w:t>актове</w:t>
      </w:r>
      <w:r w:rsidRPr="00266C34">
        <w:rPr>
          <w:rFonts w:eastAsia="Times New Roman" w:cs="Times New Roman"/>
          <w:spacing w:val="3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по</w:t>
      </w:r>
      <w:r w:rsidRPr="00266C34">
        <w:rPr>
          <w:rFonts w:eastAsia="Times New Roman" w:cs="Times New Roman"/>
          <w:spacing w:val="3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време</w:t>
      </w:r>
      <w:r w:rsidRPr="00266C34">
        <w:rPr>
          <w:rFonts w:eastAsia="Times New Roman" w:cs="Times New Roman"/>
          <w:spacing w:val="3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строителството</w:t>
      </w:r>
      <w:r w:rsidRPr="00266C34">
        <w:rPr>
          <w:rFonts w:eastAsia="Times New Roman" w:cs="Times New Roman"/>
          <w:spacing w:val="4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</w:t>
      </w:r>
      <w:r w:rsidRPr="00266C34">
        <w:rPr>
          <w:rFonts w:eastAsia="Times New Roman" w:cs="Times New Roman"/>
          <w:spacing w:val="2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</w:t>
      </w:r>
      <w:r w:rsidRPr="00266C34">
        <w:rPr>
          <w:rFonts w:eastAsia="Times New Roman" w:cs="Times New Roman"/>
          <w:spacing w:val="1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случаите</w:t>
      </w:r>
      <w:r w:rsidRPr="00266C34">
        <w:rPr>
          <w:rFonts w:eastAsia="Times New Roman" w:cs="Times New Roman"/>
          <w:spacing w:val="3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7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установяване</w:t>
      </w:r>
      <w:r w:rsidRPr="00266C34">
        <w:rPr>
          <w:rFonts w:eastAsia="Times New Roman" w:cs="Times New Roman"/>
          <w:spacing w:val="4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7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точно</w:t>
      </w:r>
      <w:r w:rsidRPr="00266C34">
        <w:rPr>
          <w:rFonts w:eastAsia="Times New Roman" w:cs="Times New Roman"/>
          <w:spacing w:val="34"/>
          <w:szCs w:val="24"/>
        </w:rPr>
        <w:t xml:space="preserve"> </w:t>
      </w:r>
      <w:r w:rsidRPr="00266C34">
        <w:rPr>
          <w:rFonts w:eastAsia="Times New Roman" w:cs="Times New Roman"/>
          <w:w w:val="103"/>
          <w:szCs w:val="24"/>
        </w:rPr>
        <w:t xml:space="preserve">изпълнение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проекта,</w:t>
      </w:r>
      <w:r w:rsidRPr="00266C34">
        <w:rPr>
          <w:rFonts w:eastAsia="Times New Roman" w:cs="Times New Roman"/>
          <w:spacing w:val="30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заверки</w:t>
      </w:r>
      <w:r w:rsidRPr="00266C34">
        <w:rPr>
          <w:rFonts w:eastAsia="Times New Roman" w:cs="Times New Roman"/>
          <w:spacing w:val="2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при</w:t>
      </w:r>
      <w:r w:rsidRPr="00266C34">
        <w:rPr>
          <w:rFonts w:eastAsia="Times New Roman" w:cs="Times New Roman"/>
          <w:spacing w:val="1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покана</w:t>
      </w:r>
      <w:r w:rsidRPr="00266C34">
        <w:rPr>
          <w:rFonts w:eastAsia="Times New Roman" w:cs="Times New Roman"/>
          <w:spacing w:val="2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от</w:t>
      </w:r>
      <w:r w:rsidRPr="00266C34">
        <w:rPr>
          <w:rFonts w:eastAsia="Times New Roman" w:cs="Times New Roman"/>
          <w:spacing w:val="1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страна</w:t>
      </w:r>
      <w:r w:rsidRPr="00266C34">
        <w:rPr>
          <w:rFonts w:eastAsia="Times New Roman" w:cs="Times New Roman"/>
          <w:spacing w:val="1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10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Възложителя</w:t>
      </w:r>
      <w:r w:rsidRPr="00266C34">
        <w:rPr>
          <w:rFonts w:eastAsia="Times New Roman" w:cs="Times New Roman"/>
          <w:spacing w:val="3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</w:t>
      </w:r>
      <w:r w:rsidRPr="00266C34">
        <w:rPr>
          <w:rFonts w:eastAsia="Times New Roman" w:cs="Times New Roman"/>
          <w:spacing w:val="-1"/>
          <w:szCs w:val="24"/>
        </w:rPr>
        <w:t xml:space="preserve"> </w:t>
      </w:r>
      <w:r w:rsidRPr="00266C34">
        <w:rPr>
          <w:rFonts w:eastAsia="Times New Roman" w:cs="Times New Roman"/>
          <w:w w:val="105"/>
          <w:szCs w:val="24"/>
        </w:rPr>
        <w:t>др.;</w:t>
      </w:r>
    </w:p>
    <w:p w:rsidR="00EB7A4E" w:rsidRPr="00266C34" w:rsidRDefault="00EB7A4E" w:rsidP="00CC34D1">
      <w:pPr>
        <w:pStyle w:val="a3"/>
        <w:numPr>
          <w:ilvl w:val="0"/>
          <w:numId w:val="6"/>
        </w:numPr>
        <w:spacing w:after="0"/>
        <w:ind w:left="0" w:right="358" w:firstLine="567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szCs w:val="24"/>
        </w:rPr>
        <w:t xml:space="preserve">Наблюдение на изпълнението на строежа по време на целия период </w:t>
      </w:r>
      <w:r w:rsidRPr="00266C34">
        <w:rPr>
          <w:rFonts w:eastAsia="Times New Roman" w:cs="Times New Roman"/>
          <w:w w:val="106"/>
          <w:szCs w:val="24"/>
        </w:rPr>
        <w:t xml:space="preserve">на </w:t>
      </w:r>
      <w:r w:rsidRPr="00266C34">
        <w:rPr>
          <w:rFonts w:eastAsia="Times New Roman" w:cs="Times New Roman"/>
          <w:szCs w:val="24"/>
        </w:rPr>
        <w:t>изпълнение</w:t>
      </w:r>
      <w:r w:rsidRPr="00266C34">
        <w:rPr>
          <w:rFonts w:eastAsia="Times New Roman" w:cs="Times New Roman"/>
          <w:spacing w:val="3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строително-монтажните</w:t>
      </w:r>
      <w:r w:rsidRPr="00266C34">
        <w:rPr>
          <w:rFonts w:eastAsia="Times New Roman" w:cs="Times New Roman"/>
          <w:spacing w:val="4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работи</w:t>
      </w:r>
      <w:r w:rsidRPr="00266C34">
        <w:rPr>
          <w:rFonts w:eastAsia="Times New Roman" w:cs="Times New Roman"/>
          <w:spacing w:val="1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за спазване</w:t>
      </w:r>
      <w:r w:rsidRPr="00266C34">
        <w:rPr>
          <w:rFonts w:eastAsia="Times New Roman" w:cs="Times New Roman"/>
          <w:spacing w:val="1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предписанията</w:t>
      </w:r>
      <w:r w:rsidRPr="00266C34">
        <w:rPr>
          <w:rFonts w:eastAsia="Times New Roman" w:cs="Times New Roman"/>
          <w:spacing w:val="40"/>
          <w:szCs w:val="24"/>
        </w:rPr>
        <w:t xml:space="preserve"> </w:t>
      </w:r>
      <w:r w:rsidRPr="00266C34">
        <w:rPr>
          <w:rFonts w:eastAsia="Times New Roman" w:cs="Times New Roman"/>
          <w:w w:val="104"/>
          <w:szCs w:val="24"/>
        </w:rPr>
        <w:t xml:space="preserve">на </w:t>
      </w:r>
      <w:r w:rsidRPr="00266C34">
        <w:rPr>
          <w:rFonts w:eastAsia="Times New Roman" w:cs="Times New Roman"/>
          <w:szCs w:val="24"/>
        </w:rPr>
        <w:t>проектанта за</w:t>
      </w:r>
      <w:r w:rsidRPr="00266C34">
        <w:rPr>
          <w:rFonts w:eastAsia="Times New Roman" w:cs="Times New Roman"/>
          <w:spacing w:val="3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точно</w:t>
      </w:r>
      <w:r w:rsidRPr="00266C34">
        <w:rPr>
          <w:rFonts w:eastAsia="Times New Roman" w:cs="Times New Roman"/>
          <w:spacing w:val="3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изпълнение</w:t>
      </w:r>
      <w:r w:rsidRPr="00266C34">
        <w:rPr>
          <w:rFonts w:eastAsia="Times New Roman" w:cs="Times New Roman"/>
          <w:spacing w:val="51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8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изработения</w:t>
      </w:r>
      <w:r w:rsidRPr="00266C34">
        <w:rPr>
          <w:rFonts w:eastAsia="Times New Roman" w:cs="Times New Roman"/>
          <w:spacing w:val="57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от</w:t>
      </w:r>
      <w:r w:rsidRPr="00266C34">
        <w:rPr>
          <w:rFonts w:eastAsia="Times New Roman" w:cs="Times New Roman"/>
          <w:spacing w:val="2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него</w:t>
      </w:r>
      <w:r w:rsidRPr="00266C34">
        <w:rPr>
          <w:rFonts w:eastAsia="Times New Roman" w:cs="Times New Roman"/>
          <w:spacing w:val="3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проект</w:t>
      </w:r>
      <w:r w:rsidRPr="00266C34">
        <w:rPr>
          <w:rFonts w:eastAsia="Times New Roman" w:cs="Times New Roman"/>
          <w:spacing w:val="45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от</w:t>
      </w:r>
      <w:r w:rsidRPr="00266C34">
        <w:rPr>
          <w:rFonts w:eastAsia="Times New Roman" w:cs="Times New Roman"/>
          <w:spacing w:val="24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страна</w:t>
      </w:r>
      <w:r w:rsidRPr="00266C34">
        <w:rPr>
          <w:rFonts w:eastAsia="Times New Roman" w:cs="Times New Roman"/>
          <w:spacing w:val="37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8"/>
          <w:szCs w:val="24"/>
        </w:rPr>
        <w:t xml:space="preserve"> </w:t>
      </w:r>
      <w:r w:rsidRPr="00266C34">
        <w:rPr>
          <w:rFonts w:eastAsia="Times New Roman" w:cs="Times New Roman"/>
          <w:w w:val="103"/>
          <w:szCs w:val="24"/>
        </w:rPr>
        <w:t xml:space="preserve">всички </w:t>
      </w:r>
      <w:r w:rsidRPr="00266C34">
        <w:rPr>
          <w:rFonts w:eastAsia="Times New Roman" w:cs="Times New Roman"/>
          <w:szCs w:val="24"/>
        </w:rPr>
        <w:t>участници</w:t>
      </w:r>
      <w:r w:rsidRPr="00266C34">
        <w:rPr>
          <w:rFonts w:eastAsia="Times New Roman" w:cs="Times New Roman"/>
          <w:spacing w:val="3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</w:t>
      </w:r>
      <w:r w:rsidRPr="00266C34">
        <w:rPr>
          <w:rFonts w:eastAsia="Times New Roman" w:cs="Times New Roman"/>
          <w:spacing w:val="8"/>
          <w:szCs w:val="24"/>
        </w:rPr>
        <w:t xml:space="preserve"> </w:t>
      </w:r>
      <w:r w:rsidRPr="00266C34">
        <w:rPr>
          <w:rFonts w:eastAsia="Times New Roman" w:cs="Times New Roman"/>
          <w:w w:val="103"/>
          <w:szCs w:val="24"/>
        </w:rPr>
        <w:t>строителството;</w:t>
      </w:r>
    </w:p>
    <w:p w:rsidR="00EB7A4E" w:rsidRPr="00266C34" w:rsidRDefault="00EB7A4E" w:rsidP="00CC34D1">
      <w:pPr>
        <w:pStyle w:val="a3"/>
        <w:numPr>
          <w:ilvl w:val="0"/>
          <w:numId w:val="6"/>
        </w:numPr>
        <w:spacing w:after="0"/>
        <w:ind w:left="0" w:right="353" w:firstLine="567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szCs w:val="24"/>
        </w:rPr>
        <w:t>Изработване</w:t>
      </w:r>
      <w:r w:rsidRPr="00266C34">
        <w:rPr>
          <w:rFonts w:eastAsia="Times New Roman" w:cs="Times New Roman"/>
          <w:spacing w:val="40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</w:t>
      </w:r>
      <w:r w:rsidRPr="00266C34">
        <w:rPr>
          <w:rFonts w:eastAsia="Times New Roman" w:cs="Times New Roman"/>
          <w:spacing w:val="6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съгласуване</w:t>
      </w:r>
      <w:r w:rsidRPr="00266C34">
        <w:rPr>
          <w:rFonts w:eastAsia="Times New Roman" w:cs="Times New Roman"/>
          <w:spacing w:val="19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на</w:t>
      </w:r>
      <w:r w:rsidRPr="00266C34">
        <w:rPr>
          <w:rFonts w:eastAsia="Times New Roman" w:cs="Times New Roman"/>
          <w:spacing w:val="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промени</w:t>
      </w:r>
      <w:r w:rsidRPr="00266C34">
        <w:rPr>
          <w:rFonts w:eastAsia="Times New Roman" w:cs="Times New Roman"/>
          <w:spacing w:val="2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в проектната</w:t>
      </w:r>
      <w:r w:rsidRPr="00266C34">
        <w:rPr>
          <w:rFonts w:eastAsia="Times New Roman" w:cs="Times New Roman"/>
          <w:spacing w:val="22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документация</w:t>
      </w:r>
      <w:r w:rsidRPr="00266C34">
        <w:rPr>
          <w:rFonts w:eastAsia="Times New Roman" w:cs="Times New Roman"/>
          <w:spacing w:val="33"/>
          <w:szCs w:val="24"/>
        </w:rPr>
        <w:t xml:space="preserve"> </w:t>
      </w:r>
      <w:r w:rsidRPr="00266C34">
        <w:rPr>
          <w:rFonts w:eastAsia="Times New Roman" w:cs="Times New Roman"/>
          <w:w w:val="105"/>
          <w:szCs w:val="24"/>
        </w:rPr>
        <w:t xml:space="preserve">при </w:t>
      </w:r>
      <w:r w:rsidRPr="00266C34">
        <w:rPr>
          <w:rFonts w:eastAsia="Times New Roman" w:cs="Times New Roman"/>
          <w:szCs w:val="24"/>
        </w:rPr>
        <w:t xml:space="preserve">необходимост по искане на Възложителя и/или по предложение на </w:t>
      </w:r>
      <w:r w:rsidRPr="00266C34">
        <w:rPr>
          <w:rFonts w:eastAsia="Times New Roman" w:cs="Times New Roman"/>
          <w:w w:val="103"/>
          <w:szCs w:val="24"/>
        </w:rPr>
        <w:t xml:space="preserve">строителния </w:t>
      </w:r>
      <w:r w:rsidRPr="00266C34">
        <w:rPr>
          <w:rFonts w:eastAsia="Times New Roman" w:cs="Times New Roman"/>
          <w:szCs w:val="24"/>
        </w:rPr>
        <w:t>надзор</w:t>
      </w:r>
      <w:r w:rsidRPr="00266C34">
        <w:rPr>
          <w:rFonts w:eastAsia="Times New Roman" w:cs="Times New Roman"/>
          <w:spacing w:val="23"/>
          <w:szCs w:val="24"/>
        </w:rPr>
        <w:t xml:space="preserve"> </w:t>
      </w:r>
      <w:r w:rsidRPr="00266C34">
        <w:rPr>
          <w:rFonts w:eastAsia="Times New Roman" w:cs="Times New Roman"/>
          <w:szCs w:val="24"/>
        </w:rPr>
        <w:t>и</w:t>
      </w:r>
      <w:r w:rsidRPr="00266C34">
        <w:rPr>
          <w:rFonts w:eastAsia="Times New Roman" w:cs="Times New Roman"/>
          <w:spacing w:val="13"/>
          <w:szCs w:val="24"/>
        </w:rPr>
        <w:t xml:space="preserve"> </w:t>
      </w:r>
      <w:r w:rsidRPr="00266C34">
        <w:rPr>
          <w:rFonts w:eastAsia="Times New Roman" w:cs="Times New Roman"/>
          <w:w w:val="103"/>
          <w:szCs w:val="24"/>
        </w:rPr>
        <w:t>др.;</w:t>
      </w:r>
    </w:p>
    <w:p w:rsidR="00EB7A4E" w:rsidRPr="002B3C94" w:rsidRDefault="00EB7A4E" w:rsidP="00CC34D1">
      <w:pPr>
        <w:pStyle w:val="a3"/>
        <w:numPr>
          <w:ilvl w:val="0"/>
          <w:numId w:val="6"/>
        </w:numPr>
        <w:spacing w:after="0"/>
        <w:ind w:left="0" w:right="353" w:firstLine="567"/>
        <w:rPr>
          <w:rFonts w:eastAsia="Times New Roman" w:cs="Times New Roman"/>
          <w:szCs w:val="24"/>
        </w:rPr>
      </w:pPr>
      <w:r w:rsidRPr="00266C34">
        <w:rPr>
          <w:rFonts w:eastAsia="Times New Roman" w:cs="Times New Roman"/>
          <w:position w:val="-1"/>
          <w:szCs w:val="24"/>
        </w:rPr>
        <w:t>Заверка</w:t>
      </w:r>
      <w:r w:rsidRPr="00266C34">
        <w:rPr>
          <w:rFonts w:eastAsia="Times New Roman" w:cs="Times New Roman"/>
          <w:spacing w:val="24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на</w:t>
      </w:r>
      <w:r w:rsidRPr="00266C34">
        <w:rPr>
          <w:rFonts w:eastAsia="Times New Roman" w:cs="Times New Roman"/>
          <w:spacing w:val="15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екзекутивната</w:t>
      </w:r>
      <w:r w:rsidRPr="00266C34">
        <w:rPr>
          <w:rFonts w:eastAsia="Times New Roman" w:cs="Times New Roman"/>
          <w:spacing w:val="43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документация</w:t>
      </w:r>
      <w:r w:rsidRPr="00266C34">
        <w:rPr>
          <w:rFonts w:eastAsia="Times New Roman" w:cs="Times New Roman"/>
          <w:spacing w:val="44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за</w:t>
      </w:r>
      <w:r w:rsidRPr="00266C34">
        <w:rPr>
          <w:rFonts w:eastAsia="Times New Roman" w:cs="Times New Roman"/>
          <w:spacing w:val="11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строежа</w:t>
      </w:r>
      <w:r w:rsidRPr="00266C34">
        <w:rPr>
          <w:rFonts w:eastAsia="Times New Roman" w:cs="Times New Roman"/>
          <w:spacing w:val="20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след</w:t>
      </w:r>
      <w:r w:rsidRPr="00266C34">
        <w:rPr>
          <w:rFonts w:eastAsia="Times New Roman" w:cs="Times New Roman"/>
          <w:spacing w:val="9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изпълнение</w:t>
      </w:r>
      <w:r w:rsidRPr="00266C34">
        <w:rPr>
          <w:rFonts w:eastAsia="Times New Roman" w:cs="Times New Roman"/>
          <w:spacing w:val="31"/>
          <w:position w:val="-1"/>
          <w:szCs w:val="24"/>
        </w:rPr>
        <w:t xml:space="preserve"> </w:t>
      </w:r>
      <w:r w:rsidRPr="00266C34">
        <w:rPr>
          <w:rFonts w:eastAsia="Times New Roman" w:cs="Times New Roman"/>
          <w:position w:val="-1"/>
          <w:szCs w:val="24"/>
        </w:rPr>
        <w:t>на</w:t>
      </w:r>
      <w:r w:rsidRPr="00266C34">
        <w:rPr>
          <w:rFonts w:eastAsia="Times New Roman" w:cs="Times New Roman"/>
          <w:spacing w:val="10"/>
          <w:position w:val="-1"/>
          <w:szCs w:val="24"/>
        </w:rPr>
        <w:t xml:space="preserve"> </w:t>
      </w:r>
      <w:r w:rsidRPr="00266C34">
        <w:rPr>
          <w:rFonts w:eastAsia="Times New Roman" w:cs="Times New Roman"/>
          <w:w w:val="103"/>
          <w:position w:val="-1"/>
          <w:szCs w:val="24"/>
        </w:rPr>
        <w:t>обектите.</w:t>
      </w:r>
    </w:p>
    <w:p w:rsidR="00EB7A4E" w:rsidRPr="00EB7A4E" w:rsidRDefault="00EB7A4E" w:rsidP="00EB7A4E">
      <w:pPr>
        <w:tabs>
          <w:tab w:val="left" w:pos="1104"/>
        </w:tabs>
        <w:spacing w:after="0"/>
        <w:jc w:val="center"/>
        <w:rPr>
          <w:rFonts w:cs="Times New Roman"/>
          <w:b/>
          <w:szCs w:val="24"/>
        </w:rPr>
      </w:pPr>
    </w:p>
    <w:p w:rsidR="00BC0D81" w:rsidRPr="00BC0D81" w:rsidRDefault="00BC0D81" w:rsidP="00BC0D81">
      <w:pPr>
        <w:ind w:left="567"/>
        <w:jc w:val="center"/>
        <w:rPr>
          <w:rFonts w:cs="Times New Roman"/>
          <w:b/>
          <w:szCs w:val="24"/>
        </w:rPr>
      </w:pPr>
      <w:r w:rsidRPr="00BC0D81">
        <w:rPr>
          <w:rFonts w:cs="Times New Roman"/>
          <w:b/>
          <w:szCs w:val="24"/>
        </w:rPr>
        <w:t>Оформяне и представяне на проектните материали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Проектните материали да се представят на хартиен носител в удобен за ползване мащаб и екземпляр на електронен носител. Съдържанието на електронния носител да съответства на хартиения.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Отделните проектни части следва да включват:</w:t>
      </w:r>
    </w:p>
    <w:p w:rsidR="00BC0D81" w:rsidRPr="00BC0D81" w:rsidRDefault="00BC0D81" w:rsidP="00BC0D81">
      <w:pPr>
        <w:numPr>
          <w:ilvl w:val="0"/>
          <w:numId w:val="1"/>
        </w:numPr>
        <w:tabs>
          <w:tab w:val="num" w:pos="-1276"/>
          <w:tab w:val="num" w:pos="0"/>
          <w:tab w:val="num" w:pos="927"/>
        </w:tabs>
        <w:spacing w:before="0" w:after="0" w:line="240" w:lineRule="auto"/>
        <w:ind w:left="0" w:firstLine="1134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Обяснителни записки, поясняващи предлаганите проектни решения, към които да се приложат издадените във връзка с проектирането документи и изходни данни;</w:t>
      </w:r>
    </w:p>
    <w:p w:rsidR="00BC0D81" w:rsidRPr="00BC0D81" w:rsidRDefault="00BC0D81" w:rsidP="00BC0D81">
      <w:pPr>
        <w:numPr>
          <w:ilvl w:val="0"/>
          <w:numId w:val="1"/>
        </w:numPr>
        <w:tabs>
          <w:tab w:val="num" w:pos="-1276"/>
          <w:tab w:val="num" w:pos="0"/>
          <w:tab w:val="num" w:pos="927"/>
        </w:tabs>
        <w:spacing w:before="0" w:after="0" w:line="240" w:lineRule="auto"/>
        <w:ind w:left="0" w:firstLine="1134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Изчисления, обосноваващи проектните решения, чертежи и детайли, по които се изпълняват отделните видове СМР;</w:t>
      </w:r>
    </w:p>
    <w:p w:rsidR="00BC0D81" w:rsidRPr="00BC0D81" w:rsidRDefault="00BC0D81" w:rsidP="00BC0D81">
      <w:pPr>
        <w:numPr>
          <w:ilvl w:val="0"/>
          <w:numId w:val="1"/>
        </w:numPr>
        <w:tabs>
          <w:tab w:val="num" w:pos="-1276"/>
          <w:tab w:val="num" w:pos="0"/>
          <w:tab w:val="num" w:pos="927"/>
        </w:tabs>
        <w:spacing w:before="0" w:after="0" w:line="240" w:lineRule="auto"/>
        <w:ind w:left="0" w:firstLine="1134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Количествени и Количествено-стойностни сметки (в т.ч. и обобщени).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При реализация на предмета на настоящото техническо задание за проектиране, неразделна част към договора с Изпълнителя, да се спазват всички релевантни действащи разпоредби на българското законодателство. Следва да се разработи проект в изискуема фаза – фаза "</w:t>
      </w:r>
      <w:r w:rsidR="00D12A73">
        <w:rPr>
          <w:rFonts w:cs="Times New Roman"/>
          <w:b/>
          <w:szCs w:val="24"/>
        </w:rPr>
        <w:t xml:space="preserve">Работен </w:t>
      </w:r>
      <w:r w:rsidRPr="00BC0D81">
        <w:rPr>
          <w:rFonts w:cs="Times New Roman"/>
          <w:b/>
          <w:szCs w:val="24"/>
        </w:rPr>
        <w:t>проект</w:t>
      </w:r>
      <w:r w:rsidRPr="00BC0D81">
        <w:rPr>
          <w:rFonts w:cs="Times New Roman"/>
          <w:szCs w:val="24"/>
        </w:rPr>
        <w:t xml:space="preserve">" за обекта, предмет на поръчката, който да съдържа чертежи и детайли в необходимия обхват, съобразно спецификата на обекта, като между отделните проектни части следва да има съответствие и съгласуваност. 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Проектите на хартиен носител трябва да бъдат подписани от правоспособни проектанти по съответните специалности и съгласувани. Представените за обекта подробни Количествени сметки и Количествено-стойностни сметки, следва да са заверени от съответния проектант.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Обемът и съдържанието на проекта и приложените към него чертежи и детайли, следва да удовлетворяват практическото изпълнение на предвидените по проекта строително-монтажни работи, свързани с предмета на настоящото Техническо задание за проектиране в пълнота и съответствие с изискванията на Българското законодателство.</w:t>
      </w:r>
    </w:p>
    <w:p w:rsidR="00BC0D81" w:rsidRPr="00BC0D81" w:rsidRDefault="00BC0D81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Настоящото Техническо задание ще бъде неразделна част от сключения Договор с избрания Изпълнител.</w:t>
      </w:r>
    </w:p>
    <w:p w:rsidR="00AE603A" w:rsidRDefault="00AE603A" w:rsidP="00BC0D81">
      <w:pPr>
        <w:tabs>
          <w:tab w:val="num" w:pos="0"/>
        </w:tabs>
        <w:ind w:firstLine="567"/>
        <w:jc w:val="both"/>
        <w:rPr>
          <w:rFonts w:cs="Times New Roman"/>
          <w:szCs w:val="24"/>
        </w:rPr>
      </w:pPr>
    </w:p>
    <w:p w:rsidR="00BC0D81" w:rsidRDefault="00AE603A" w:rsidP="00AE603A">
      <w:pPr>
        <w:tabs>
          <w:tab w:val="num" w:pos="0"/>
        </w:tabs>
        <w:ind w:firstLine="567"/>
        <w:jc w:val="center"/>
        <w:rPr>
          <w:rFonts w:cs="Times New Roman"/>
          <w:b/>
          <w:szCs w:val="24"/>
        </w:rPr>
      </w:pPr>
      <w:r w:rsidRPr="00AE603A">
        <w:rPr>
          <w:rFonts w:cs="Times New Roman"/>
          <w:b/>
          <w:szCs w:val="24"/>
        </w:rPr>
        <w:t>Изисквания към офертите:</w:t>
      </w:r>
    </w:p>
    <w:p w:rsidR="00C40A3E" w:rsidRPr="004B55E9" w:rsidRDefault="00C40A3E" w:rsidP="00C40A3E">
      <w:pPr>
        <w:spacing w:after="0" w:line="100" w:lineRule="atLeast"/>
        <w:ind w:firstLine="567"/>
        <w:jc w:val="both"/>
        <w:rPr>
          <w:b/>
          <w:i/>
          <w:szCs w:val="24"/>
        </w:rPr>
      </w:pPr>
      <w:r>
        <w:rPr>
          <w:szCs w:val="24"/>
        </w:rPr>
        <w:t xml:space="preserve">Техническото предложение </w:t>
      </w:r>
      <w:r w:rsidRPr="004B55E9">
        <w:rPr>
          <w:szCs w:val="24"/>
        </w:rPr>
        <w:t>трябва задължително да e съобразено с Техническите спецификации и да не бъде преценено като „неподходяща оферта“.</w:t>
      </w:r>
    </w:p>
    <w:p w:rsidR="00C40A3E" w:rsidRPr="004B55E9" w:rsidRDefault="00C40A3E" w:rsidP="00C40A3E">
      <w:pPr>
        <w:ind w:firstLine="567"/>
        <w:jc w:val="both"/>
        <w:rPr>
          <w:szCs w:val="24"/>
        </w:rPr>
      </w:pPr>
      <w:r w:rsidRPr="004B55E9">
        <w:rPr>
          <w:b/>
          <w:i/>
          <w:szCs w:val="24"/>
        </w:rPr>
        <w:t>"Неподходяща оферта"</w:t>
      </w:r>
      <w:r w:rsidRPr="004B55E9">
        <w:rPr>
          <w:szCs w:val="24"/>
        </w:rPr>
        <w:t xml:space="preserve"> е тази оферта, която не отговаря на техническите спецификации и на изискванията за изпълнение на поръчката или е подадена от участник, който не отговаря на поставените критерии за подбор или за когото е налице някое от посочените в процедурата основания за отстраняване.</w:t>
      </w:r>
    </w:p>
    <w:p w:rsidR="00C40A3E" w:rsidRPr="004B55E9" w:rsidRDefault="00C40A3E" w:rsidP="00C40A3E">
      <w:pPr>
        <w:spacing w:after="0" w:line="100" w:lineRule="atLeast"/>
        <w:ind w:firstLine="567"/>
        <w:jc w:val="both"/>
        <w:rPr>
          <w:rFonts w:eastAsia="Times New Roman"/>
          <w:szCs w:val="24"/>
        </w:rPr>
      </w:pPr>
      <w:r w:rsidRPr="004B55E9">
        <w:rPr>
          <w:szCs w:val="24"/>
        </w:rPr>
        <w:t xml:space="preserve">Първо Техническото предложение се проверява дали отговоря на минимално поставените изисквания за съдържание, качество и наличие на задължителни елементи и дали в своята последователност гарантира навременното и спрямо минималните </w:t>
      </w:r>
      <w:r w:rsidRPr="004B55E9">
        <w:rPr>
          <w:szCs w:val="24"/>
        </w:rPr>
        <w:lastRenderedPageBreak/>
        <w:t>изисквания на техническата спецификация постигане на резултати, като след проверката за съответствие с изискванията на въз</w:t>
      </w:r>
      <w:r>
        <w:rPr>
          <w:szCs w:val="24"/>
        </w:rPr>
        <w:t>ложителя и неговото допускане.</w:t>
      </w:r>
    </w:p>
    <w:p w:rsidR="00C40A3E" w:rsidRPr="004B55E9" w:rsidRDefault="00C40A3E" w:rsidP="00C40A3E">
      <w:pPr>
        <w:spacing w:after="0" w:line="100" w:lineRule="atLeast"/>
        <w:ind w:firstLine="567"/>
        <w:jc w:val="both"/>
        <w:rPr>
          <w:rFonts w:eastAsia="Times New Roman"/>
          <w:b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 xml:space="preserve">Техническото предложение представлява изложение на цялостния подход за изпълнение на поръчката, към който се представя график за изпълнение, </w:t>
      </w:r>
      <w:r w:rsidRPr="004B55E9">
        <w:rPr>
          <w:rFonts w:eastAsia="Times New Roman"/>
          <w:b/>
          <w:szCs w:val="24"/>
        </w:rPr>
        <w:t>свързан със стратегията и организацията на изпълнение на дейностите.</w:t>
      </w:r>
    </w:p>
    <w:p w:rsidR="00C40A3E" w:rsidRDefault="00C40A3E" w:rsidP="00C40A3E">
      <w:pPr>
        <w:spacing w:after="0" w:line="100" w:lineRule="atLeast"/>
        <w:ind w:firstLine="567"/>
        <w:jc w:val="both"/>
        <w:rPr>
          <w:rFonts w:eastAsia="Times New Roman"/>
          <w:b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>Изложението на цялостния подход за изпълнение на поръчката трябва да съдър</w:t>
      </w:r>
      <w:r>
        <w:rPr>
          <w:rFonts w:eastAsia="Times New Roman"/>
          <w:b/>
          <w:bCs/>
          <w:szCs w:val="24"/>
        </w:rPr>
        <w:t>жа най-малко следните елементи:</w:t>
      </w:r>
    </w:p>
    <w:p w:rsidR="00C40A3E" w:rsidRDefault="00C40A3E" w:rsidP="00C40A3E">
      <w:pPr>
        <w:spacing w:after="0" w:line="240" w:lineRule="auto"/>
        <w:ind w:firstLine="567"/>
        <w:contextualSpacing/>
        <w:jc w:val="both"/>
        <w:rPr>
          <w:rFonts w:eastAsia="Verdana"/>
          <w:iCs/>
          <w:szCs w:val="24"/>
          <w:lang w:eastAsia="x-none"/>
        </w:rPr>
      </w:pPr>
      <w:r w:rsidRPr="004B55E9">
        <w:rPr>
          <w:rFonts w:eastAsia="Verdana"/>
          <w:b/>
          <w:iCs/>
          <w:szCs w:val="24"/>
          <w:lang w:eastAsia="x-none"/>
        </w:rPr>
        <w:t>1</w:t>
      </w:r>
      <w:r>
        <w:rPr>
          <w:rFonts w:eastAsia="Verdana"/>
          <w:iCs/>
          <w:szCs w:val="24"/>
          <w:lang w:eastAsia="x-none"/>
        </w:rPr>
        <w:t xml:space="preserve">: Обхват на </w:t>
      </w:r>
      <w:r w:rsidRPr="004B55E9">
        <w:rPr>
          <w:rFonts w:eastAsia="Verdana"/>
          <w:iCs/>
          <w:szCs w:val="24"/>
          <w:lang w:eastAsia="x-none"/>
        </w:rPr>
        <w:t>дейностите, необходими за изпълнението предмета на поръчката, в това число подготвителните дейности, дейностите по извършване на самата услуга, дейностите по отчитане на извършеното и други дейности, необходими за постигане целите на договора. Следва да бъдат посочени очакваните резултати от изпълнението на всяка една дейност.</w:t>
      </w:r>
      <w:r w:rsidRPr="002C0787">
        <w:rPr>
          <w:rFonts w:eastAsia="Times New Roman"/>
          <w:i/>
          <w:iCs/>
          <w:color w:val="000000"/>
          <w:szCs w:val="24"/>
          <w:lang w:eastAsia="bg-BG"/>
        </w:rPr>
        <w:t xml:space="preserve"> </w:t>
      </w:r>
      <w:r w:rsidRPr="002C0787">
        <w:rPr>
          <w:rFonts w:eastAsia="Verdana"/>
          <w:iCs/>
          <w:szCs w:val="24"/>
          <w:lang w:eastAsia="x-none"/>
        </w:rPr>
        <w:t>Представените отделни дейности в техническото предложение на участника обосновават качествено изпълнение на обществената поръчка чрез описани действия за осъществяването им, които в своята съвкупност демонстрират разбиране и познаване предмета на поръчката и приложимата нормативна уредба. Предложеният подход обосновава взаимовръзките и логическата обвързаност между отделните задачи, с цел качествено постигане на целените резултати. Анализирани са възможните проблеми и ограничения, които биха могли да възникнат при изготвянето на инвестиционните проекти, както и начинът, по който те биха били адресирани, както и необходимите изходни данни, които Възложителят трябва да предостави.</w:t>
      </w:r>
    </w:p>
    <w:p w:rsidR="00C40A3E" w:rsidRPr="002C0787" w:rsidRDefault="00C40A3E" w:rsidP="00C40A3E">
      <w:pPr>
        <w:widowControl w:val="0"/>
        <w:shd w:val="clear" w:color="auto" w:fill="FFFFFF"/>
        <w:spacing w:before="60" w:after="0" w:line="240" w:lineRule="auto"/>
        <w:ind w:firstLine="567"/>
        <w:jc w:val="both"/>
        <w:rPr>
          <w:rFonts w:eastAsia="Times New Roman"/>
          <w:szCs w:val="24"/>
          <w:lang w:eastAsia="bg-BG"/>
        </w:rPr>
      </w:pPr>
      <w:r w:rsidRPr="004B55E9">
        <w:rPr>
          <w:rFonts w:eastAsia="Times New Roman"/>
          <w:b/>
          <w:szCs w:val="24"/>
          <w:lang w:eastAsia="bg-BG"/>
        </w:rPr>
        <w:t xml:space="preserve">2: </w:t>
      </w:r>
      <w:r w:rsidRPr="004B55E9">
        <w:rPr>
          <w:rFonts w:eastAsia="Times New Roman"/>
          <w:szCs w:val="24"/>
          <w:lang w:eastAsia="bg-BG"/>
        </w:rPr>
        <w:t xml:space="preserve">Последователност и </w:t>
      </w:r>
      <w:proofErr w:type="spellStart"/>
      <w:r w:rsidRPr="004B55E9">
        <w:rPr>
          <w:rFonts w:eastAsia="Times New Roman"/>
          <w:szCs w:val="24"/>
          <w:lang w:eastAsia="bg-BG"/>
        </w:rPr>
        <w:t>взаимообвързаност</w:t>
      </w:r>
      <w:proofErr w:type="spellEnd"/>
      <w:r w:rsidRPr="004B55E9">
        <w:rPr>
          <w:rFonts w:eastAsia="Times New Roman"/>
          <w:szCs w:val="24"/>
          <w:lang w:eastAsia="bg-BG"/>
        </w:rPr>
        <w:t xml:space="preserve"> на предлаганите дейности - участникът следва да разпише подхода за изпълнение на предмета на поръчката, отнасящ се до всички направления на изпълнение при евентуалното възлагане на договора и да предложи последователността и </w:t>
      </w:r>
      <w:proofErr w:type="spellStart"/>
      <w:r w:rsidRPr="004B55E9">
        <w:rPr>
          <w:rFonts w:eastAsia="Times New Roman"/>
          <w:szCs w:val="24"/>
          <w:lang w:eastAsia="bg-BG"/>
        </w:rPr>
        <w:t>взаимообвързаността</w:t>
      </w:r>
      <w:proofErr w:type="spellEnd"/>
      <w:r w:rsidRPr="004B55E9">
        <w:rPr>
          <w:rFonts w:eastAsia="Times New Roman"/>
          <w:szCs w:val="24"/>
          <w:lang w:eastAsia="bg-BG"/>
        </w:rPr>
        <w:t xml:space="preserve"> на всички дейности необходими за изпълнение на услугата.</w:t>
      </w:r>
      <w:r w:rsidRPr="002C0787">
        <w:rPr>
          <w:rFonts w:eastAsia="Times New Roman"/>
          <w:i/>
          <w:color w:val="000000"/>
          <w:szCs w:val="24"/>
        </w:rPr>
        <w:t xml:space="preserve"> </w:t>
      </w:r>
      <w:r w:rsidRPr="002C0787">
        <w:rPr>
          <w:rFonts w:eastAsia="Times New Roman"/>
          <w:szCs w:val="24"/>
          <w:lang w:eastAsia="bg-BG"/>
        </w:rPr>
        <w:t>Предложени са ефикасни мерки за контрол с цел осигуряване на качеството. Участниците следва да предложат система от мерки за осигуряване на качество по време на изпълнение на договора, както и система за контрола на качество, който ще упражняват по време на изпълнението на договора. Всяка една от мерките за осигуряване на качеството следва да бъде съпроводена от: същност и обхват на мярката; експертите, които са ангажирани с нейното изпълнение; отделните задължения на експертите, свързани с конкретната мярка, както и взаимовръзката между отделните експерти с цел осъществяване на цялостен контрол на качеството по изпълнение на поръчката; както и очакваното въздействие на конкретната мярка към изпълнението на договора като цяло.</w:t>
      </w:r>
    </w:p>
    <w:p w:rsidR="00C40A3E" w:rsidRPr="004B55E9" w:rsidRDefault="00C40A3E" w:rsidP="00C40A3E">
      <w:pPr>
        <w:widowControl w:val="0"/>
        <w:spacing w:line="240" w:lineRule="auto"/>
        <w:ind w:firstLine="567"/>
        <w:jc w:val="both"/>
        <w:rPr>
          <w:rFonts w:eastAsia="Times New Roman"/>
          <w:bCs/>
          <w:szCs w:val="24"/>
        </w:rPr>
      </w:pPr>
      <w:r w:rsidRPr="004B55E9">
        <w:rPr>
          <w:rFonts w:eastAsia="Times New Roman"/>
          <w:b/>
          <w:szCs w:val="24"/>
          <w:lang w:eastAsia="bg-BG"/>
        </w:rPr>
        <w:t xml:space="preserve">3: </w:t>
      </w:r>
      <w:r w:rsidRPr="004B55E9">
        <w:rPr>
          <w:rFonts w:eastAsia="Times New Roman"/>
          <w:szCs w:val="24"/>
          <w:lang w:eastAsia="bg-BG"/>
        </w:rPr>
        <w:t>Ресурсна обезпеченост на участника за изпълнението на дейностите, предмет на поръчката, в това число човешки и технически. Участникът следва да опише разпределението на човешкия ресурс за изпълнение на дейностите по поръчката. Участникът да опише и вътрешните организационни връзки, вътрешно екипната координация и начина за разпределение на задачите при изпълнение на всяка една дейност. Участникът следва да представи и разпределение на техническия ресурс за изпълнение на поръчката по дейности.</w:t>
      </w:r>
    </w:p>
    <w:p w:rsidR="00C40A3E" w:rsidRPr="002C0787" w:rsidRDefault="00C40A3E" w:rsidP="00C40A3E">
      <w:pPr>
        <w:spacing w:after="0" w:line="240" w:lineRule="auto"/>
        <w:ind w:firstLine="567"/>
        <w:contextualSpacing/>
        <w:jc w:val="both"/>
        <w:rPr>
          <w:rFonts w:eastAsia="Verdana"/>
          <w:iCs/>
          <w:szCs w:val="24"/>
          <w:lang w:eastAsia="x-none"/>
        </w:rPr>
      </w:pPr>
      <w:r w:rsidRPr="004B55E9">
        <w:rPr>
          <w:rFonts w:eastAsia="Verdana"/>
          <w:b/>
          <w:iCs/>
          <w:szCs w:val="24"/>
          <w:lang w:eastAsia="x-none"/>
        </w:rPr>
        <w:t>4</w:t>
      </w:r>
      <w:r w:rsidRPr="004B55E9">
        <w:rPr>
          <w:rFonts w:eastAsia="Verdana"/>
          <w:iCs/>
          <w:szCs w:val="24"/>
          <w:lang w:eastAsia="x-none"/>
        </w:rPr>
        <w:t>: Предложение за организация на договорната комуникация, което да съдържа описание на управленската структура и начина на управление на комуникацията между както между експертите на изпълнителя, както и комуникацията между участника и възложителя.</w:t>
      </w:r>
      <w:r w:rsidRPr="002C0787">
        <w:rPr>
          <w:rFonts w:eastAsia="Times New Roman"/>
          <w:i/>
          <w:iCs/>
          <w:color w:val="000000"/>
          <w:szCs w:val="24"/>
          <w:lang w:eastAsia="bg-BG"/>
        </w:rPr>
        <w:t xml:space="preserve"> </w:t>
      </w:r>
      <w:r w:rsidRPr="002C0787">
        <w:rPr>
          <w:rFonts w:eastAsia="Verdana"/>
          <w:iCs/>
          <w:szCs w:val="24"/>
          <w:lang w:eastAsia="x-none"/>
        </w:rPr>
        <w:t xml:space="preserve">Показано е гарантирано постигане на заложените резултати чрез организационна структура показваща, че участникът разбира отлично задачите за изпълнението на договора, като е обезпечил, съобразно предмета на поръчката, дейностите с необходимите ресурси, с цел осигуряване качеството на изпълнение на </w:t>
      </w:r>
      <w:r w:rsidRPr="002C0787">
        <w:rPr>
          <w:rFonts w:eastAsia="Verdana"/>
          <w:iCs/>
          <w:szCs w:val="24"/>
          <w:lang w:eastAsia="x-none"/>
        </w:rPr>
        <w:lastRenderedPageBreak/>
        <w:t>договора. Чрез предложената организация на работа се гарантира качественото изпълнение на договора, осигурявайки приложимите дейности, чрез разпределение на отделните задачи и отговорности между членовете на екипа.</w:t>
      </w:r>
    </w:p>
    <w:p w:rsidR="00C40A3E" w:rsidRPr="004B55E9" w:rsidRDefault="00C40A3E" w:rsidP="00C40A3E">
      <w:pPr>
        <w:widowControl w:val="0"/>
        <w:spacing w:line="240" w:lineRule="auto"/>
        <w:ind w:firstLine="567"/>
        <w:jc w:val="both"/>
        <w:rPr>
          <w:rFonts w:eastAsia="Times New Roman"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>5</w:t>
      </w:r>
      <w:r w:rsidRPr="004B55E9">
        <w:rPr>
          <w:rFonts w:eastAsia="Times New Roman"/>
          <w:bCs/>
          <w:szCs w:val="24"/>
        </w:rPr>
        <w:t>: Участникът следва да разработи и представи график, изготвен съобразно дейностите и процесите описани в стратегията и организацията на изпълнение на дейностите и Техническата спецификация. В графика следва да е налице съответстващо разпределение на времето между различните процеси, съставящи отделните дейности, като е посочена и необходимата работна сила за изпълнението на всеки процес. Срокът за изпълнение на дейностите, заложен в линейния график, следва да съответства на предложения срок в образеца на техническото предложение от Документацията за участие за възлагане на обществена поръчка.</w:t>
      </w:r>
    </w:p>
    <w:p w:rsidR="00C40A3E" w:rsidRPr="004B55E9" w:rsidRDefault="00C40A3E" w:rsidP="00C40A3E">
      <w:pPr>
        <w:spacing w:after="0" w:line="100" w:lineRule="atLeast"/>
        <w:ind w:firstLine="567"/>
        <w:jc w:val="both"/>
        <w:rPr>
          <w:rFonts w:eastAsia="Times New Roman"/>
          <w:b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 xml:space="preserve">Техническото предложение трябва да е в </w:t>
      </w:r>
      <w:r>
        <w:rPr>
          <w:rFonts w:eastAsia="Times New Roman"/>
          <w:b/>
          <w:bCs/>
          <w:szCs w:val="24"/>
        </w:rPr>
        <w:t xml:space="preserve">пълно </w:t>
      </w:r>
      <w:r w:rsidRPr="004B55E9">
        <w:rPr>
          <w:rFonts w:eastAsia="Times New Roman"/>
          <w:b/>
          <w:bCs/>
          <w:szCs w:val="24"/>
        </w:rPr>
        <w:t>съответствие с Графика за изпълнение.</w:t>
      </w:r>
    </w:p>
    <w:p w:rsidR="00C40A3E" w:rsidRPr="004B55E9" w:rsidRDefault="00C40A3E" w:rsidP="00C40A3E">
      <w:pPr>
        <w:spacing w:after="0" w:line="100" w:lineRule="atLeast"/>
        <w:ind w:firstLine="567"/>
        <w:jc w:val="both"/>
        <w:rPr>
          <w:rFonts w:eastAsia="Times New Roman"/>
          <w:b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>Участник се отстранява от процедурата:</w:t>
      </w:r>
    </w:p>
    <w:p w:rsidR="00C40A3E" w:rsidRPr="004B55E9" w:rsidRDefault="00C40A3E" w:rsidP="00C40A3E">
      <w:pPr>
        <w:numPr>
          <w:ilvl w:val="0"/>
          <w:numId w:val="7"/>
        </w:numPr>
        <w:spacing w:before="0" w:after="0" w:line="240" w:lineRule="auto"/>
        <w:ind w:left="0" w:firstLine="567"/>
        <w:jc w:val="both"/>
        <w:rPr>
          <w:rFonts w:eastAsia="Times New Roman"/>
          <w:b/>
          <w:szCs w:val="24"/>
        </w:rPr>
      </w:pPr>
      <w:r w:rsidRPr="004B55E9">
        <w:rPr>
          <w:rFonts w:eastAsia="Times New Roman"/>
          <w:b/>
          <w:bCs/>
          <w:szCs w:val="24"/>
        </w:rPr>
        <w:t xml:space="preserve">Ако не е разработил техническото предложение, съгласно техническите спецификации и изискванията на </w:t>
      </w:r>
      <w:r>
        <w:rPr>
          <w:rFonts w:eastAsia="Times New Roman"/>
          <w:b/>
          <w:bCs/>
          <w:szCs w:val="24"/>
        </w:rPr>
        <w:t>Възложителя.</w:t>
      </w:r>
    </w:p>
    <w:p w:rsidR="00C40A3E" w:rsidRPr="002C0787" w:rsidRDefault="00C40A3E" w:rsidP="00C40A3E">
      <w:pPr>
        <w:numPr>
          <w:ilvl w:val="0"/>
          <w:numId w:val="7"/>
        </w:numPr>
        <w:spacing w:before="0" w:after="0" w:line="240" w:lineRule="auto"/>
        <w:ind w:left="0" w:firstLine="567"/>
        <w:jc w:val="both"/>
        <w:rPr>
          <w:rFonts w:eastAsia="Times New Roman"/>
          <w:bCs/>
          <w:szCs w:val="24"/>
        </w:rPr>
      </w:pPr>
      <w:r w:rsidRPr="004B55E9">
        <w:rPr>
          <w:rFonts w:eastAsia="Times New Roman"/>
          <w:b/>
          <w:bCs/>
          <w:szCs w:val="24"/>
        </w:rPr>
        <w:t>Ако се установи несъответствие между о</w:t>
      </w:r>
      <w:r>
        <w:rPr>
          <w:rFonts w:eastAsia="Times New Roman"/>
          <w:b/>
          <w:bCs/>
          <w:szCs w:val="24"/>
        </w:rPr>
        <w:t>тделните части на предложението</w:t>
      </w:r>
      <w:r>
        <w:rPr>
          <w:rFonts w:eastAsia="Times New Roman"/>
          <w:b/>
          <w:bCs/>
          <w:szCs w:val="24"/>
          <w:lang w:val="en-US"/>
        </w:rPr>
        <w:t>.</w:t>
      </w:r>
    </w:p>
    <w:p w:rsidR="00C40A3E" w:rsidRPr="004B55E9" w:rsidRDefault="00C40A3E" w:rsidP="00C40A3E">
      <w:pPr>
        <w:numPr>
          <w:ilvl w:val="0"/>
          <w:numId w:val="7"/>
        </w:numPr>
        <w:spacing w:before="0" w:after="0" w:line="240" w:lineRule="auto"/>
        <w:ind w:left="0" w:firstLine="567"/>
        <w:jc w:val="both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Ако липсва част /елемент/ от гореописаните изисквания към разработването на офертата</w:t>
      </w:r>
      <w:r w:rsidR="00A11326">
        <w:rPr>
          <w:rFonts w:eastAsia="Times New Roman"/>
          <w:b/>
          <w:bCs/>
          <w:szCs w:val="24"/>
        </w:rPr>
        <w:t>.</w:t>
      </w:r>
      <w:bookmarkStart w:id="0" w:name="_GoBack"/>
      <w:bookmarkEnd w:id="0"/>
    </w:p>
    <w:p w:rsidR="00C40A3E" w:rsidRPr="00AE603A" w:rsidRDefault="00C40A3E" w:rsidP="00AE603A">
      <w:pPr>
        <w:tabs>
          <w:tab w:val="num" w:pos="0"/>
        </w:tabs>
        <w:ind w:firstLine="567"/>
        <w:jc w:val="center"/>
        <w:rPr>
          <w:rFonts w:cs="Times New Roman"/>
          <w:b/>
          <w:szCs w:val="24"/>
        </w:rPr>
      </w:pPr>
    </w:p>
    <w:p w:rsidR="00BC0D81" w:rsidRPr="00BC0D81" w:rsidRDefault="00BC0D81" w:rsidP="00266AD0">
      <w:pPr>
        <w:tabs>
          <w:tab w:val="num" w:pos="0"/>
        </w:tabs>
        <w:ind w:firstLine="567"/>
        <w:jc w:val="right"/>
        <w:rPr>
          <w:rFonts w:cs="Times New Roman"/>
          <w:szCs w:val="24"/>
        </w:rPr>
      </w:pPr>
      <w:r w:rsidRPr="00BC0D81">
        <w:rPr>
          <w:rFonts w:cs="Times New Roman"/>
          <w:szCs w:val="24"/>
        </w:rPr>
        <w:t>Изготвил:…………………………</w:t>
      </w:r>
    </w:p>
    <w:p w:rsidR="00BC0D81" w:rsidRPr="00BC0D81" w:rsidRDefault="00BC0D81" w:rsidP="00266AD0">
      <w:pPr>
        <w:tabs>
          <w:tab w:val="num" w:pos="0"/>
        </w:tabs>
        <w:ind w:firstLine="567"/>
        <w:jc w:val="right"/>
        <w:rPr>
          <w:rFonts w:cs="Times New Roman"/>
          <w:szCs w:val="24"/>
        </w:rPr>
      </w:pPr>
      <w:r w:rsidRPr="009F3DC9">
        <w:rPr>
          <w:rFonts w:cs="Times New Roman"/>
          <w:szCs w:val="24"/>
        </w:rPr>
        <w:t>/</w:t>
      </w:r>
      <w:r w:rsidR="009F3DC9" w:rsidRPr="009F3DC9">
        <w:rPr>
          <w:rFonts w:cs="Times New Roman"/>
          <w:szCs w:val="24"/>
        </w:rPr>
        <w:t xml:space="preserve">инж. </w:t>
      </w:r>
      <w:proofErr w:type="spellStart"/>
      <w:r w:rsidR="007304CB">
        <w:rPr>
          <w:rFonts w:cs="Times New Roman"/>
          <w:szCs w:val="24"/>
        </w:rPr>
        <w:t>Мирян</w:t>
      </w:r>
      <w:proofErr w:type="spellEnd"/>
      <w:r w:rsidR="007304CB">
        <w:rPr>
          <w:rFonts w:cs="Times New Roman"/>
          <w:szCs w:val="24"/>
        </w:rPr>
        <w:t xml:space="preserve"> Първанов</w:t>
      </w:r>
      <w:r w:rsidRPr="009F3DC9">
        <w:rPr>
          <w:rFonts w:cs="Times New Roman"/>
          <w:szCs w:val="24"/>
        </w:rPr>
        <w:t>/</w:t>
      </w:r>
    </w:p>
    <w:sectPr w:rsidR="00BC0D81" w:rsidRPr="00BC0D81" w:rsidSect="00902E8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C289F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4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524B41"/>
    <w:multiLevelType w:val="hybridMultilevel"/>
    <w:tmpl w:val="3762FDE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727BF7"/>
    <w:multiLevelType w:val="hybridMultilevel"/>
    <w:tmpl w:val="3E1044AA"/>
    <w:lvl w:ilvl="0" w:tplc="3A3EB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937FA2"/>
    <w:multiLevelType w:val="hybridMultilevel"/>
    <w:tmpl w:val="D2FA4FCE"/>
    <w:lvl w:ilvl="0" w:tplc="F87E7C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C6DB3"/>
    <w:multiLevelType w:val="hybridMultilevel"/>
    <w:tmpl w:val="C4E2CD1C"/>
    <w:lvl w:ilvl="0" w:tplc="1D3C0C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B65BA"/>
    <w:multiLevelType w:val="multilevel"/>
    <w:tmpl w:val="439E5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3357C1A"/>
    <w:multiLevelType w:val="hybridMultilevel"/>
    <w:tmpl w:val="21FE54BC"/>
    <w:lvl w:ilvl="0" w:tplc="E44E0C0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D20335"/>
    <w:multiLevelType w:val="hybridMultilevel"/>
    <w:tmpl w:val="4DD2D35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57"/>
    <w:rsid w:val="00237F9D"/>
    <w:rsid w:val="00266AD0"/>
    <w:rsid w:val="00267A17"/>
    <w:rsid w:val="003F2DEE"/>
    <w:rsid w:val="00475057"/>
    <w:rsid w:val="007304CB"/>
    <w:rsid w:val="00775CF8"/>
    <w:rsid w:val="00902E82"/>
    <w:rsid w:val="009E27E6"/>
    <w:rsid w:val="009F3DC9"/>
    <w:rsid w:val="00A11326"/>
    <w:rsid w:val="00AC0267"/>
    <w:rsid w:val="00AE603A"/>
    <w:rsid w:val="00B06FE8"/>
    <w:rsid w:val="00B524F5"/>
    <w:rsid w:val="00BC0D81"/>
    <w:rsid w:val="00C40A3E"/>
    <w:rsid w:val="00CC34D1"/>
    <w:rsid w:val="00CD7194"/>
    <w:rsid w:val="00D12A73"/>
    <w:rsid w:val="00D240B8"/>
    <w:rsid w:val="00D61AC2"/>
    <w:rsid w:val="00EB7A4E"/>
    <w:rsid w:val="00F15051"/>
    <w:rsid w:val="00F8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B8"/>
    <w:pPr>
      <w:spacing w:before="120" w:after="120" w:line="276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D81"/>
    <w:pPr>
      <w:spacing w:before="0" w:after="200"/>
      <w:ind w:left="720" w:firstLine="0"/>
      <w:contextualSpacing/>
      <w:jc w:val="both"/>
    </w:pPr>
    <w:rPr>
      <w:rFonts w:eastAsiaTheme="minorEastAsia"/>
      <w:lang w:eastAsia="zh-TW"/>
    </w:rPr>
  </w:style>
  <w:style w:type="table" w:customStyle="1" w:styleId="TableGrid1911">
    <w:name w:val="Table Grid1911"/>
    <w:basedOn w:val="a1"/>
    <w:next w:val="a4"/>
    <w:uiPriority w:val="59"/>
    <w:rsid w:val="00BC0D81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C0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B8"/>
    <w:pPr>
      <w:spacing w:before="120" w:after="120" w:line="276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D81"/>
    <w:pPr>
      <w:spacing w:before="0" w:after="200"/>
      <w:ind w:left="720" w:firstLine="0"/>
      <w:contextualSpacing/>
      <w:jc w:val="both"/>
    </w:pPr>
    <w:rPr>
      <w:rFonts w:eastAsiaTheme="minorEastAsia"/>
      <w:lang w:eastAsia="zh-TW"/>
    </w:rPr>
  </w:style>
  <w:style w:type="table" w:customStyle="1" w:styleId="TableGrid1911">
    <w:name w:val="Table Grid1911"/>
    <w:basedOn w:val="a1"/>
    <w:next w:val="a4"/>
    <w:uiPriority w:val="59"/>
    <w:rsid w:val="00BC0D81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C0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4077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Hadjiev</cp:lastModifiedBy>
  <cp:revision>32</cp:revision>
  <dcterms:created xsi:type="dcterms:W3CDTF">2018-05-17T07:06:00Z</dcterms:created>
  <dcterms:modified xsi:type="dcterms:W3CDTF">2018-05-21T12:49:00Z</dcterms:modified>
</cp:coreProperties>
</file>