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1B1D" w:rsidRDefault="00411B1D" w:rsidP="00411B1D">
      <w:pPr>
        <w:suppressAutoHyphens/>
        <w:spacing w:afterLines="60" w:line="240" w:lineRule="auto"/>
        <w:ind w:left="4248" w:firstLine="708"/>
        <w:jc w:val="both"/>
        <w:rPr>
          <w:rFonts w:ascii="Times New Roman" w:eastAsia="Times New Roman" w:hAnsi="Times New Roman"/>
          <w:b/>
          <w:sz w:val="24"/>
          <w:szCs w:val="24"/>
          <w:lang w:eastAsia="ar-SA"/>
        </w:rPr>
      </w:pPr>
    </w:p>
    <w:p w:rsidR="00411B1D" w:rsidRDefault="00411B1D" w:rsidP="00411B1D">
      <w:pPr>
        <w:suppressAutoHyphens/>
        <w:spacing w:after="0" w:line="240" w:lineRule="auto"/>
        <w:ind w:left="3540"/>
        <w:jc w:val="both"/>
        <w:rPr>
          <w:rFonts w:ascii="Times New Roman" w:eastAsia="Times New Roman" w:hAnsi="Times New Roman"/>
          <w:b/>
          <w:sz w:val="28"/>
          <w:szCs w:val="28"/>
          <w:lang w:eastAsia="ar-SA"/>
        </w:rPr>
      </w:pPr>
      <w:r>
        <w:rPr>
          <w:rFonts w:ascii="Times New Roman" w:eastAsia="Times New Roman" w:hAnsi="Times New Roman"/>
          <w:b/>
          <w:sz w:val="28"/>
          <w:szCs w:val="28"/>
          <w:lang w:eastAsia="ar-SA"/>
        </w:rPr>
        <w:t>УТВЪРЖДАВАМ:.........</w:t>
      </w:r>
      <w:r w:rsidR="00447474">
        <w:rPr>
          <w:rFonts w:ascii="Times New Roman" w:eastAsia="Times New Roman" w:hAnsi="Times New Roman"/>
          <w:b/>
          <w:sz w:val="28"/>
          <w:szCs w:val="28"/>
          <w:lang w:eastAsia="ar-SA"/>
        </w:rPr>
        <w:t>..</w:t>
      </w:r>
      <w:r>
        <w:rPr>
          <w:rFonts w:ascii="Times New Roman" w:eastAsia="Times New Roman" w:hAnsi="Times New Roman"/>
          <w:b/>
          <w:sz w:val="28"/>
          <w:szCs w:val="28"/>
          <w:lang w:eastAsia="ar-SA"/>
        </w:rPr>
        <w:t>.</w:t>
      </w:r>
      <w:r w:rsidR="00447474">
        <w:rPr>
          <w:rFonts w:ascii="Times New Roman" w:eastAsia="Times New Roman" w:hAnsi="Times New Roman"/>
          <w:b/>
          <w:sz w:val="28"/>
          <w:szCs w:val="28"/>
          <w:lang w:eastAsia="ar-SA"/>
        </w:rPr>
        <w:t>/п/</w:t>
      </w:r>
      <w:r>
        <w:rPr>
          <w:rFonts w:ascii="Times New Roman" w:eastAsia="Times New Roman" w:hAnsi="Times New Roman"/>
          <w:b/>
          <w:sz w:val="28"/>
          <w:szCs w:val="28"/>
          <w:lang w:eastAsia="ar-SA"/>
        </w:rPr>
        <w:t>...................</w:t>
      </w:r>
    </w:p>
    <w:p w:rsidR="00411B1D" w:rsidRDefault="00411B1D" w:rsidP="00411B1D">
      <w:pPr>
        <w:suppressAutoHyphens/>
        <w:spacing w:after="0" w:line="240" w:lineRule="auto"/>
        <w:ind w:left="4248" w:firstLine="708"/>
        <w:jc w:val="both"/>
        <w:rPr>
          <w:rFonts w:ascii="Times New Roman" w:eastAsia="Times New Roman" w:hAnsi="Times New Roman"/>
          <w:b/>
          <w:sz w:val="28"/>
          <w:szCs w:val="28"/>
          <w:lang w:eastAsia="ar-SA"/>
        </w:rPr>
      </w:pPr>
      <w:r>
        <w:rPr>
          <w:rFonts w:ascii="Times New Roman" w:eastAsia="Times New Roman" w:hAnsi="Times New Roman"/>
          <w:b/>
          <w:sz w:val="28"/>
          <w:szCs w:val="28"/>
          <w:lang w:eastAsia="ar-SA"/>
        </w:rPr>
        <w:t>СЕБИХАН МЕХМЕД</w:t>
      </w:r>
    </w:p>
    <w:p w:rsidR="00411B1D" w:rsidRDefault="00411B1D" w:rsidP="00411B1D">
      <w:pPr>
        <w:suppressAutoHyphens/>
        <w:spacing w:after="0" w:line="240" w:lineRule="auto"/>
        <w:ind w:left="2832" w:firstLine="708"/>
        <w:jc w:val="both"/>
        <w:rPr>
          <w:rFonts w:ascii="Times New Roman" w:eastAsia="Times New Roman" w:hAnsi="Times New Roman"/>
          <w:b/>
          <w:sz w:val="28"/>
          <w:szCs w:val="28"/>
          <w:lang w:eastAsia="ar-SA"/>
        </w:rPr>
      </w:pPr>
      <w:r>
        <w:rPr>
          <w:rFonts w:ascii="Times New Roman" w:eastAsia="Times New Roman" w:hAnsi="Times New Roman"/>
          <w:b/>
          <w:sz w:val="28"/>
          <w:szCs w:val="28"/>
          <w:lang w:eastAsia="ar-SA"/>
        </w:rPr>
        <w:t>КМЕТ НА ОБЩИНА КРУМОВГРАД</w:t>
      </w:r>
    </w:p>
    <w:p w:rsidR="00411B1D" w:rsidRDefault="00411B1D" w:rsidP="00411B1D">
      <w:pPr>
        <w:jc w:val="both"/>
        <w:rPr>
          <w:rFonts w:ascii="Times New Roman" w:eastAsia="Calibri" w:hAnsi="Times New Roman"/>
          <w:sz w:val="28"/>
          <w:szCs w:val="28"/>
        </w:rPr>
      </w:pPr>
    </w:p>
    <w:p w:rsidR="00411B1D" w:rsidRDefault="00411B1D" w:rsidP="00411B1D">
      <w:pPr>
        <w:jc w:val="both"/>
        <w:rPr>
          <w:rFonts w:ascii="Times New Roman" w:hAnsi="Times New Roman"/>
          <w:sz w:val="32"/>
          <w:szCs w:val="32"/>
        </w:rPr>
      </w:pPr>
      <w:r>
        <w:rPr>
          <w:rFonts w:ascii="Times New Roman" w:hAnsi="Times New Roman"/>
          <w:sz w:val="32"/>
          <w:szCs w:val="32"/>
        </w:rPr>
        <w:t xml:space="preserve"> </w:t>
      </w:r>
    </w:p>
    <w:p w:rsidR="00411B1D" w:rsidRDefault="00411B1D" w:rsidP="00411B1D">
      <w:pPr>
        <w:jc w:val="both"/>
        <w:rPr>
          <w:rFonts w:ascii="Times New Roman" w:hAnsi="Times New Roman"/>
          <w:sz w:val="32"/>
          <w:szCs w:val="32"/>
        </w:rPr>
      </w:pPr>
    </w:p>
    <w:p w:rsidR="00411B1D" w:rsidRDefault="00411B1D" w:rsidP="00411B1D">
      <w:pPr>
        <w:jc w:val="both"/>
        <w:rPr>
          <w:rFonts w:ascii="Times New Roman" w:hAnsi="Times New Roman"/>
          <w:sz w:val="32"/>
          <w:szCs w:val="32"/>
        </w:rPr>
      </w:pPr>
    </w:p>
    <w:p w:rsidR="00411B1D" w:rsidRDefault="00411B1D" w:rsidP="00411B1D">
      <w:pPr>
        <w:jc w:val="center"/>
        <w:rPr>
          <w:rFonts w:ascii="Times New Roman" w:hAnsi="Times New Roman"/>
          <w:b/>
          <w:sz w:val="28"/>
          <w:szCs w:val="28"/>
        </w:rPr>
      </w:pPr>
      <w:r>
        <w:rPr>
          <w:rFonts w:ascii="Times New Roman" w:hAnsi="Times New Roman"/>
          <w:b/>
          <w:sz w:val="28"/>
          <w:szCs w:val="28"/>
        </w:rPr>
        <w:t>Д О К У М Е Н Т А Ц И Я</w:t>
      </w:r>
    </w:p>
    <w:p w:rsidR="00411B1D" w:rsidRDefault="00411B1D" w:rsidP="00411B1D">
      <w:pPr>
        <w:jc w:val="center"/>
        <w:rPr>
          <w:rFonts w:ascii="Times New Roman" w:hAnsi="Times New Roman"/>
          <w:b/>
          <w:sz w:val="28"/>
          <w:szCs w:val="28"/>
        </w:rPr>
      </w:pPr>
      <w:r>
        <w:rPr>
          <w:rFonts w:ascii="Times New Roman" w:hAnsi="Times New Roman"/>
          <w:b/>
          <w:sz w:val="28"/>
          <w:szCs w:val="28"/>
        </w:rPr>
        <w:t>ЗА УЧАСТИЕ В</w:t>
      </w:r>
    </w:p>
    <w:p w:rsidR="00411B1D" w:rsidRDefault="00411B1D" w:rsidP="00411B1D">
      <w:pPr>
        <w:jc w:val="center"/>
        <w:rPr>
          <w:rFonts w:ascii="Times New Roman" w:hAnsi="Times New Roman"/>
          <w:b/>
          <w:sz w:val="28"/>
          <w:szCs w:val="28"/>
        </w:rPr>
      </w:pPr>
      <w:r>
        <w:rPr>
          <w:rFonts w:ascii="Times New Roman" w:hAnsi="Times New Roman"/>
          <w:b/>
          <w:sz w:val="28"/>
          <w:szCs w:val="28"/>
        </w:rPr>
        <w:t>ПУБЛИЧНО СЪСТЕЗАНИЕ ЗА ВЪЗЛАГАНЕ НА</w:t>
      </w:r>
    </w:p>
    <w:p w:rsidR="00411B1D" w:rsidRDefault="00411B1D" w:rsidP="00411B1D">
      <w:pPr>
        <w:jc w:val="center"/>
        <w:rPr>
          <w:rFonts w:ascii="Times New Roman" w:hAnsi="Times New Roman"/>
          <w:b/>
          <w:sz w:val="28"/>
          <w:szCs w:val="28"/>
        </w:rPr>
      </w:pPr>
      <w:r>
        <w:rPr>
          <w:rFonts w:ascii="Times New Roman" w:hAnsi="Times New Roman"/>
          <w:b/>
          <w:sz w:val="28"/>
          <w:szCs w:val="28"/>
        </w:rPr>
        <w:t>ОБЩЕСТВЕНА ПОРЪЧКА С ПРЕДМЕТ:</w:t>
      </w:r>
    </w:p>
    <w:p w:rsidR="00411B1D" w:rsidRDefault="00411B1D" w:rsidP="00411B1D">
      <w:pPr>
        <w:tabs>
          <w:tab w:val="left" w:pos="-600"/>
        </w:tabs>
        <w:spacing w:after="0" w:line="240" w:lineRule="auto"/>
        <w:jc w:val="center"/>
        <w:rPr>
          <w:rFonts w:ascii="Times New Roman" w:eastAsia="Times New Roman" w:hAnsi="Times New Roman"/>
          <w:b/>
          <w:sz w:val="28"/>
          <w:szCs w:val="28"/>
          <w:lang w:eastAsia="bg-BG"/>
        </w:rPr>
      </w:pPr>
    </w:p>
    <w:p w:rsidR="00411B1D" w:rsidRDefault="00411B1D" w:rsidP="00411B1D">
      <w:pPr>
        <w:tabs>
          <w:tab w:val="left" w:pos="-600"/>
        </w:tabs>
        <w:spacing w:after="0" w:line="240" w:lineRule="auto"/>
        <w:jc w:val="center"/>
        <w:rPr>
          <w:rFonts w:ascii="Times New Roman" w:eastAsia="Times New Roman" w:hAnsi="Times New Roman"/>
          <w:b/>
          <w:sz w:val="28"/>
          <w:szCs w:val="28"/>
          <w:lang w:eastAsia="bg-BG"/>
        </w:rPr>
      </w:pPr>
      <w:r>
        <w:rPr>
          <w:rFonts w:ascii="Times New Roman" w:eastAsia="Times New Roman" w:hAnsi="Times New Roman"/>
          <w:b/>
          <w:sz w:val="28"/>
          <w:szCs w:val="28"/>
          <w:lang w:val="en-US" w:eastAsia="bg-BG"/>
        </w:rPr>
        <w:t>„</w:t>
      </w:r>
      <w:r>
        <w:rPr>
          <w:rFonts w:ascii="Times New Roman" w:hAnsi="Times New Roman"/>
          <w:sz w:val="28"/>
          <w:szCs w:val="28"/>
          <w:lang w:val="en-US"/>
        </w:rPr>
        <w:t xml:space="preserve"> </w:t>
      </w:r>
      <w:r>
        <w:rPr>
          <w:rFonts w:ascii="Times New Roman" w:hAnsi="Times New Roman"/>
          <w:b/>
          <w:sz w:val="28"/>
          <w:szCs w:val="28"/>
        </w:rPr>
        <w:t>Оценка на съответствието и</w:t>
      </w:r>
      <w:r>
        <w:rPr>
          <w:rFonts w:ascii="Times New Roman" w:hAnsi="Times New Roman"/>
          <w:sz w:val="28"/>
          <w:szCs w:val="28"/>
        </w:rPr>
        <w:t xml:space="preserve"> </w:t>
      </w:r>
      <w:r>
        <w:rPr>
          <w:rFonts w:ascii="Times New Roman" w:eastAsia="Times New Roman" w:hAnsi="Times New Roman"/>
          <w:b/>
          <w:bCs/>
          <w:sz w:val="28"/>
          <w:szCs w:val="28"/>
          <w:lang w:eastAsia="bg-BG"/>
        </w:rPr>
        <w:t>Строителен надзор по две обособени позиции по НПЕЕМЖС</w:t>
      </w:r>
      <w:r>
        <w:rPr>
          <w:rFonts w:ascii="Times New Roman" w:eastAsia="Times New Roman" w:hAnsi="Times New Roman"/>
          <w:b/>
          <w:sz w:val="28"/>
          <w:szCs w:val="28"/>
          <w:lang w:eastAsia="bg-BG"/>
        </w:rPr>
        <w:t>“</w:t>
      </w:r>
    </w:p>
    <w:p w:rsidR="00411B1D" w:rsidRDefault="00411B1D" w:rsidP="00411B1D">
      <w:pPr>
        <w:tabs>
          <w:tab w:val="left" w:pos="-600"/>
        </w:tabs>
        <w:spacing w:after="0" w:line="240" w:lineRule="auto"/>
        <w:rPr>
          <w:rFonts w:ascii="Times New Roman" w:eastAsia="Times New Roman" w:hAnsi="Times New Roman"/>
          <w:b/>
          <w:sz w:val="28"/>
          <w:szCs w:val="28"/>
          <w:lang w:eastAsia="bg-BG"/>
        </w:rPr>
      </w:pPr>
    </w:p>
    <w:p w:rsidR="00411B1D" w:rsidRDefault="00411B1D" w:rsidP="00411B1D">
      <w:pPr>
        <w:tabs>
          <w:tab w:val="left" w:pos="-600"/>
        </w:tabs>
        <w:spacing w:after="0" w:line="240" w:lineRule="auto"/>
        <w:rPr>
          <w:rFonts w:ascii="Times New Roman" w:eastAsia="Times New Roman" w:hAnsi="Times New Roman"/>
          <w:b/>
          <w:sz w:val="28"/>
          <w:szCs w:val="28"/>
          <w:lang w:eastAsia="bg-BG"/>
        </w:rPr>
      </w:pPr>
    </w:p>
    <w:p w:rsidR="00411B1D" w:rsidRDefault="00411B1D" w:rsidP="00411B1D">
      <w:pPr>
        <w:jc w:val="both"/>
        <w:rPr>
          <w:rFonts w:ascii="Times New Roman" w:eastAsia="Calibri" w:hAnsi="Times New Roman"/>
          <w:b/>
          <w:sz w:val="28"/>
          <w:szCs w:val="28"/>
        </w:rPr>
      </w:pPr>
      <w:r>
        <w:rPr>
          <w:rFonts w:ascii="Times New Roman" w:hAnsi="Times New Roman"/>
          <w:b/>
          <w:sz w:val="28"/>
          <w:szCs w:val="28"/>
        </w:rPr>
        <w:t>Обособена позиция №1: „Многофамилна жилищна сграда „Младост”, находяща се в: гр. Крумовград, ул. „Александър Стамболийски” №1“;</w:t>
      </w:r>
    </w:p>
    <w:p w:rsidR="00411B1D" w:rsidRDefault="00411B1D" w:rsidP="00411B1D">
      <w:pPr>
        <w:jc w:val="both"/>
        <w:rPr>
          <w:rFonts w:ascii="Times New Roman" w:hAnsi="Times New Roman"/>
          <w:b/>
          <w:sz w:val="28"/>
          <w:szCs w:val="28"/>
        </w:rPr>
      </w:pPr>
    </w:p>
    <w:p w:rsidR="00411B1D" w:rsidRDefault="00411B1D" w:rsidP="00411B1D">
      <w:pPr>
        <w:jc w:val="both"/>
        <w:rPr>
          <w:rFonts w:ascii="Times New Roman" w:hAnsi="Times New Roman"/>
          <w:b/>
          <w:sz w:val="28"/>
          <w:szCs w:val="28"/>
        </w:rPr>
      </w:pPr>
      <w:r>
        <w:rPr>
          <w:rFonts w:ascii="Times New Roman" w:hAnsi="Times New Roman"/>
          <w:b/>
          <w:sz w:val="28"/>
          <w:szCs w:val="28"/>
        </w:rPr>
        <w:t>Обособена позиция №2: „Многофамилна жилищна сграда“, находяща се в: гр. Крумовград, кв. „Запад” блок 1“</w:t>
      </w:r>
    </w:p>
    <w:p w:rsidR="00411B1D" w:rsidRDefault="00411B1D" w:rsidP="00411B1D">
      <w:pPr>
        <w:rPr>
          <w:rFonts w:ascii="Times New Roman" w:hAnsi="Times New Roman"/>
          <w:sz w:val="28"/>
          <w:szCs w:val="28"/>
        </w:rPr>
      </w:pPr>
    </w:p>
    <w:p w:rsidR="00411B1D" w:rsidRDefault="00411B1D" w:rsidP="00411B1D">
      <w:pPr>
        <w:rPr>
          <w:rFonts w:ascii="Times New Roman" w:hAnsi="Times New Roman"/>
          <w:sz w:val="28"/>
          <w:szCs w:val="28"/>
        </w:rPr>
      </w:pPr>
    </w:p>
    <w:p w:rsidR="00411B1D" w:rsidRDefault="00411B1D" w:rsidP="00411B1D">
      <w:pPr>
        <w:rPr>
          <w:rFonts w:ascii="Times New Roman" w:hAnsi="Times New Roman"/>
          <w:sz w:val="28"/>
          <w:szCs w:val="28"/>
        </w:rPr>
      </w:pPr>
    </w:p>
    <w:p w:rsidR="00411B1D" w:rsidRDefault="00411B1D" w:rsidP="00411B1D">
      <w:pPr>
        <w:rPr>
          <w:rFonts w:ascii="Times New Roman" w:hAnsi="Times New Roman"/>
          <w:sz w:val="28"/>
          <w:szCs w:val="28"/>
        </w:rPr>
      </w:pPr>
    </w:p>
    <w:p w:rsidR="00411B1D" w:rsidRDefault="00411B1D" w:rsidP="00411B1D">
      <w:pPr>
        <w:rPr>
          <w:rFonts w:ascii="Times New Roman" w:hAnsi="Times New Roman"/>
          <w:sz w:val="28"/>
          <w:szCs w:val="28"/>
        </w:rPr>
      </w:pPr>
    </w:p>
    <w:p w:rsidR="00411B1D" w:rsidRDefault="00411B1D" w:rsidP="00411B1D">
      <w:pPr>
        <w:rPr>
          <w:rFonts w:ascii="Times New Roman" w:hAnsi="Times New Roman"/>
          <w:sz w:val="28"/>
          <w:szCs w:val="28"/>
        </w:rPr>
      </w:pPr>
    </w:p>
    <w:p w:rsidR="00411B1D" w:rsidRDefault="00411B1D" w:rsidP="00411B1D">
      <w:pPr>
        <w:rPr>
          <w:rFonts w:ascii="Times New Roman" w:hAnsi="Times New Roman"/>
          <w:sz w:val="28"/>
          <w:szCs w:val="28"/>
        </w:rPr>
      </w:pPr>
    </w:p>
    <w:p w:rsidR="00411B1D" w:rsidRDefault="00411B1D" w:rsidP="00411B1D">
      <w:pPr>
        <w:jc w:val="center"/>
        <w:rPr>
          <w:rFonts w:ascii="Times New Roman" w:hAnsi="Times New Roman"/>
          <w:b/>
          <w:sz w:val="28"/>
          <w:szCs w:val="28"/>
        </w:rPr>
      </w:pPr>
      <w:r>
        <w:rPr>
          <w:rFonts w:ascii="Times New Roman" w:hAnsi="Times New Roman"/>
          <w:b/>
          <w:sz w:val="28"/>
          <w:szCs w:val="28"/>
        </w:rPr>
        <w:t>ЮНИ 2016</w:t>
      </w:r>
    </w:p>
    <w:p w:rsidR="00997F78" w:rsidRDefault="00997F78" w:rsidP="00411B1D">
      <w:pPr>
        <w:suppressAutoHyphens/>
        <w:spacing w:afterLines="60" w:line="240" w:lineRule="auto"/>
        <w:ind w:left="4248" w:firstLine="708"/>
        <w:jc w:val="both"/>
        <w:rPr>
          <w:rFonts w:ascii="Times New Roman" w:eastAsia="Times New Roman" w:hAnsi="Times New Roman" w:cs="Times New Roman"/>
          <w:b/>
          <w:sz w:val="24"/>
          <w:szCs w:val="24"/>
          <w:lang w:eastAsia="ar-SA"/>
        </w:rPr>
      </w:pPr>
    </w:p>
    <w:p w:rsidR="00997F78" w:rsidRDefault="00997F78" w:rsidP="00411B1D">
      <w:pPr>
        <w:suppressAutoHyphens/>
        <w:spacing w:afterLines="60" w:line="240" w:lineRule="auto"/>
        <w:ind w:left="4248" w:firstLine="708"/>
        <w:jc w:val="both"/>
        <w:rPr>
          <w:rFonts w:ascii="Times New Roman" w:eastAsia="Times New Roman" w:hAnsi="Times New Roman" w:cs="Times New Roman"/>
          <w:b/>
          <w:sz w:val="24"/>
          <w:szCs w:val="24"/>
          <w:lang w:eastAsia="ar-SA"/>
        </w:rPr>
      </w:pPr>
    </w:p>
    <w:p w:rsidR="004424C7" w:rsidRDefault="004424C7" w:rsidP="00411B1D">
      <w:pPr>
        <w:suppressAutoHyphens/>
        <w:spacing w:afterLines="60" w:line="240" w:lineRule="auto"/>
        <w:ind w:left="4248" w:firstLine="708"/>
        <w:jc w:val="both"/>
        <w:rPr>
          <w:rFonts w:ascii="Times New Roman" w:eastAsia="Times New Roman" w:hAnsi="Times New Roman" w:cs="Times New Roman"/>
          <w:b/>
          <w:sz w:val="24"/>
          <w:szCs w:val="24"/>
          <w:lang w:eastAsia="ar-SA"/>
        </w:rPr>
      </w:pPr>
    </w:p>
    <w:p w:rsidR="00CD25C4" w:rsidRPr="00A15DE8" w:rsidRDefault="00CD25C4" w:rsidP="00122C95">
      <w:pPr>
        <w:jc w:val="center"/>
        <w:rPr>
          <w:rFonts w:ascii="Times New Roman" w:hAnsi="Times New Roman" w:cs="Times New Roman"/>
          <w:b/>
          <w:sz w:val="24"/>
          <w:szCs w:val="24"/>
        </w:rPr>
      </w:pPr>
      <w:r w:rsidRPr="00A15DE8">
        <w:rPr>
          <w:rFonts w:ascii="Times New Roman" w:hAnsi="Times New Roman" w:cs="Times New Roman"/>
          <w:b/>
          <w:sz w:val="24"/>
          <w:szCs w:val="24"/>
        </w:rPr>
        <w:t>У К А З А Н И Я</w:t>
      </w:r>
      <w:r w:rsidR="00341DE1" w:rsidRPr="00A15DE8">
        <w:rPr>
          <w:rFonts w:ascii="Times New Roman" w:hAnsi="Times New Roman" w:cs="Times New Roman"/>
          <w:b/>
          <w:sz w:val="24"/>
          <w:szCs w:val="24"/>
          <w:lang w:val="en-US"/>
        </w:rPr>
        <w:t xml:space="preserve">  </w:t>
      </w:r>
      <w:r w:rsidRPr="00A15DE8">
        <w:rPr>
          <w:rFonts w:ascii="Times New Roman" w:hAnsi="Times New Roman" w:cs="Times New Roman"/>
          <w:b/>
          <w:sz w:val="24"/>
          <w:szCs w:val="24"/>
        </w:rPr>
        <w:t>К Ъ М</w:t>
      </w:r>
      <w:r w:rsidR="00341DE1" w:rsidRPr="00A15DE8">
        <w:rPr>
          <w:rFonts w:ascii="Times New Roman" w:hAnsi="Times New Roman" w:cs="Times New Roman"/>
          <w:b/>
          <w:sz w:val="24"/>
          <w:szCs w:val="24"/>
          <w:lang w:val="en-US"/>
        </w:rPr>
        <w:t xml:space="preserve"> </w:t>
      </w:r>
      <w:r w:rsidRPr="00A15DE8">
        <w:rPr>
          <w:rFonts w:ascii="Times New Roman" w:hAnsi="Times New Roman" w:cs="Times New Roman"/>
          <w:b/>
          <w:sz w:val="24"/>
          <w:szCs w:val="24"/>
        </w:rPr>
        <w:t>У Ч А С Т Н И Ц И Т Е</w:t>
      </w:r>
    </w:p>
    <w:p w:rsidR="00F6103F" w:rsidRPr="00A15DE8" w:rsidRDefault="00F6103F" w:rsidP="00F6103F">
      <w:pPr>
        <w:tabs>
          <w:tab w:val="left" w:pos="-600"/>
        </w:tabs>
        <w:spacing w:after="0" w:line="240" w:lineRule="auto"/>
        <w:jc w:val="center"/>
        <w:rPr>
          <w:rFonts w:ascii="Times New Roman" w:eastAsia="Times New Roman" w:hAnsi="Times New Roman" w:cs="Times New Roman"/>
          <w:b/>
          <w:sz w:val="24"/>
          <w:szCs w:val="24"/>
          <w:lang w:eastAsia="bg-BG"/>
        </w:rPr>
      </w:pPr>
      <w:r w:rsidRPr="00A15DE8">
        <w:rPr>
          <w:rFonts w:ascii="Times New Roman" w:hAnsi="Times New Roman" w:cs="Times New Roman"/>
          <w:b/>
          <w:sz w:val="28"/>
          <w:szCs w:val="28"/>
        </w:rPr>
        <w:t>за реда и условията за провеждане на публично състезание за възлагане на обществена поръчка с предмет:</w:t>
      </w:r>
      <w:r w:rsidR="00341DE1" w:rsidRPr="00A15DE8">
        <w:rPr>
          <w:rFonts w:ascii="Times New Roman" w:hAnsi="Times New Roman" w:cs="Times New Roman"/>
          <w:b/>
          <w:sz w:val="24"/>
          <w:szCs w:val="24"/>
          <w:lang w:val="en-US"/>
        </w:rPr>
        <w:t xml:space="preserve"> </w:t>
      </w:r>
      <w:r w:rsidR="00244B2A" w:rsidRPr="00A15DE8">
        <w:rPr>
          <w:rFonts w:ascii="Times New Roman" w:eastAsia="Times New Roman" w:hAnsi="Times New Roman" w:cs="Times New Roman"/>
          <w:b/>
          <w:bCs/>
          <w:sz w:val="28"/>
          <w:szCs w:val="24"/>
          <w:lang w:eastAsia="bg-BG"/>
        </w:rPr>
        <w:t>„Оценка на съответствието и Строителен надзор по две обособени позиции по НПЕЕМЖС“</w:t>
      </w:r>
    </w:p>
    <w:p w:rsidR="005B5817" w:rsidRPr="00A15DE8" w:rsidRDefault="005B5817" w:rsidP="005B5817">
      <w:pPr>
        <w:spacing w:after="0" w:line="240" w:lineRule="auto"/>
        <w:jc w:val="both"/>
        <w:rPr>
          <w:rFonts w:ascii="Times New Roman" w:eastAsia="Times New Roman" w:hAnsi="Times New Roman" w:cs="Times New Roman"/>
          <w:sz w:val="24"/>
          <w:szCs w:val="24"/>
          <w:lang w:eastAsia="bg-BG"/>
        </w:rPr>
      </w:pPr>
    </w:p>
    <w:p w:rsidR="005B5817" w:rsidRPr="00A15DE8" w:rsidRDefault="005B5817" w:rsidP="005B5817">
      <w:pPr>
        <w:spacing w:after="0" w:line="240" w:lineRule="auto"/>
        <w:jc w:val="both"/>
        <w:rPr>
          <w:rFonts w:ascii="Times New Roman" w:eastAsia="Times New Roman" w:hAnsi="Times New Roman" w:cs="Times New Roman"/>
          <w:sz w:val="24"/>
          <w:szCs w:val="24"/>
          <w:lang w:eastAsia="bg-BG"/>
        </w:rPr>
      </w:pPr>
    </w:p>
    <w:p w:rsidR="005B5817" w:rsidRPr="00A15DE8" w:rsidRDefault="005B5817" w:rsidP="005B5817">
      <w:pPr>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ОБЕКТ на настоящата поръчка са многофамилни жилищни сгради, одобрени за обновяване в рамките на Националната програма енергийна ефективност на многофамилни жилищни сгради.</w:t>
      </w:r>
    </w:p>
    <w:p w:rsidR="005B5817" w:rsidRPr="00A15DE8" w:rsidRDefault="005B5817" w:rsidP="005B5817">
      <w:pPr>
        <w:spacing w:after="0" w:line="240" w:lineRule="auto"/>
        <w:jc w:val="both"/>
        <w:rPr>
          <w:rFonts w:ascii="Times New Roman" w:eastAsia="Times New Roman" w:hAnsi="Times New Roman" w:cs="Times New Roman"/>
          <w:sz w:val="24"/>
          <w:szCs w:val="24"/>
          <w:lang w:eastAsia="bg-BG"/>
        </w:rPr>
      </w:pPr>
    </w:p>
    <w:p w:rsidR="005B5817" w:rsidRPr="00A15DE8" w:rsidRDefault="005B5817" w:rsidP="005B5817">
      <w:pPr>
        <w:spacing w:after="200" w:line="276" w:lineRule="auto"/>
        <w:contextualSpacing/>
        <w:jc w:val="both"/>
        <w:rPr>
          <w:rFonts w:ascii="Times New Roman" w:eastAsia="Calibri" w:hAnsi="Times New Roman" w:cs="Times New Roman"/>
          <w:b/>
          <w:sz w:val="24"/>
          <w:szCs w:val="24"/>
          <w:lang w:eastAsia="bg-BG"/>
        </w:rPr>
      </w:pPr>
      <w:r w:rsidRPr="00A15DE8">
        <w:rPr>
          <w:rFonts w:ascii="Times New Roman" w:eastAsia="Calibri" w:hAnsi="Times New Roman" w:cs="Times New Roman"/>
          <w:b/>
          <w:sz w:val="24"/>
          <w:szCs w:val="24"/>
          <w:lang w:eastAsia="bg-BG"/>
        </w:rPr>
        <w:t>Описание на обектите</w:t>
      </w:r>
    </w:p>
    <w:p w:rsidR="005B5817" w:rsidRPr="00A15DE8" w:rsidRDefault="005B5817" w:rsidP="005B5817">
      <w:pPr>
        <w:spacing w:after="200" w:line="276" w:lineRule="auto"/>
        <w:contextualSpacing/>
        <w:jc w:val="both"/>
        <w:rPr>
          <w:rFonts w:ascii="Times New Roman" w:eastAsia="Calibri" w:hAnsi="Times New Roman" w:cs="Times New Roman"/>
          <w:b/>
          <w:sz w:val="24"/>
          <w:szCs w:val="24"/>
          <w:lang w:eastAsia="bg-BG"/>
        </w:rPr>
      </w:pPr>
      <w:r w:rsidRPr="00A15DE8">
        <w:rPr>
          <w:rFonts w:ascii="Times New Roman" w:eastAsia="Calibri" w:hAnsi="Times New Roman" w:cs="Times New Roman"/>
          <w:sz w:val="24"/>
          <w:szCs w:val="24"/>
          <w:lang w:eastAsia="bg-BG"/>
        </w:rPr>
        <w:t>Многофамилните жилищни сгради са, както следва:</w:t>
      </w:r>
    </w:p>
    <w:p w:rsidR="009A794A" w:rsidRPr="00A15DE8" w:rsidRDefault="009A794A" w:rsidP="009A794A">
      <w:pPr>
        <w:jc w:val="both"/>
        <w:rPr>
          <w:rFonts w:ascii="Times New Roman" w:hAnsi="Times New Roman" w:cs="Times New Roman"/>
          <w:b/>
          <w:sz w:val="24"/>
          <w:szCs w:val="24"/>
        </w:rPr>
      </w:pPr>
      <w:r w:rsidRPr="00A15DE8">
        <w:rPr>
          <w:rFonts w:ascii="Times New Roman" w:hAnsi="Times New Roman" w:cs="Times New Roman"/>
          <w:b/>
          <w:sz w:val="24"/>
          <w:szCs w:val="24"/>
        </w:rPr>
        <w:t>Обособена позиция №</w:t>
      </w:r>
      <w:r w:rsidR="008A3F91">
        <w:rPr>
          <w:rFonts w:ascii="Times New Roman" w:hAnsi="Times New Roman" w:cs="Times New Roman"/>
          <w:b/>
          <w:sz w:val="24"/>
          <w:szCs w:val="24"/>
        </w:rPr>
        <w:t xml:space="preserve"> </w:t>
      </w:r>
      <w:r w:rsidRPr="00A15DE8">
        <w:rPr>
          <w:rFonts w:ascii="Times New Roman" w:hAnsi="Times New Roman" w:cs="Times New Roman"/>
          <w:b/>
          <w:sz w:val="24"/>
          <w:szCs w:val="24"/>
        </w:rPr>
        <w:t>1: „Многофамилна жилищна сграда „Младост”, находяща се в: гр. Крумовград, ул. „Александър Стамболийски” №1“;</w:t>
      </w:r>
    </w:p>
    <w:p w:rsidR="009A794A" w:rsidRPr="00A15DE8" w:rsidRDefault="009A794A" w:rsidP="009A794A">
      <w:pPr>
        <w:jc w:val="both"/>
        <w:rPr>
          <w:rFonts w:ascii="Times New Roman" w:hAnsi="Times New Roman" w:cs="Times New Roman"/>
          <w:b/>
          <w:sz w:val="24"/>
          <w:szCs w:val="24"/>
        </w:rPr>
      </w:pPr>
      <w:r w:rsidRPr="00A15DE8">
        <w:rPr>
          <w:rFonts w:ascii="Times New Roman" w:hAnsi="Times New Roman" w:cs="Times New Roman"/>
          <w:b/>
          <w:sz w:val="24"/>
          <w:szCs w:val="24"/>
        </w:rPr>
        <w:t>Обособена позиция №</w:t>
      </w:r>
      <w:r w:rsidR="008A3F91">
        <w:rPr>
          <w:rFonts w:ascii="Times New Roman" w:hAnsi="Times New Roman" w:cs="Times New Roman"/>
          <w:b/>
          <w:sz w:val="24"/>
          <w:szCs w:val="24"/>
        </w:rPr>
        <w:t xml:space="preserve"> </w:t>
      </w:r>
      <w:r w:rsidRPr="00A15DE8">
        <w:rPr>
          <w:rFonts w:ascii="Times New Roman" w:hAnsi="Times New Roman" w:cs="Times New Roman"/>
          <w:b/>
          <w:sz w:val="24"/>
          <w:szCs w:val="24"/>
        </w:rPr>
        <w:t>2: „Многофамилна жилищна сграда“, находяща се в: гр. Крумовград, кв. „Запад” блок 1“</w:t>
      </w:r>
    </w:p>
    <w:p w:rsidR="005B5817" w:rsidRPr="00A15DE8" w:rsidRDefault="005B5817" w:rsidP="005B5817">
      <w:pPr>
        <w:jc w:val="both"/>
        <w:rPr>
          <w:rFonts w:ascii="Times New Roman" w:hAnsi="Times New Roman" w:cs="Times New Roman"/>
          <w:sz w:val="24"/>
          <w:szCs w:val="24"/>
        </w:rPr>
      </w:pPr>
    </w:p>
    <w:p w:rsidR="00CD25C4" w:rsidRPr="00A15DE8" w:rsidRDefault="00CD25C4" w:rsidP="00122C95">
      <w:pPr>
        <w:jc w:val="both"/>
        <w:rPr>
          <w:rFonts w:ascii="Times New Roman" w:hAnsi="Times New Roman" w:cs="Times New Roman"/>
          <w:b/>
          <w:sz w:val="24"/>
          <w:szCs w:val="24"/>
        </w:rPr>
      </w:pPr>
      <w:r w:rsidRPr="00A15DE8">
        <w:rPr>
          <w:rFonts w:ascii="Times New Roman" w:hAnsi="Times New Roman" w:cs="Times New Roman"/>
          <w:b/>
          <w:sz w:val="24"/>
          <w:szCs w:val="24"/>
        </w:rPr>
        <w:t>Възможност за представяне на варианти в офертите</w:t>
      </w:r>
      <w:r w:rsidR="00122C95" w:rsidRPr="00A15DE8">
        <w:rPr>
          <w:rFonts w:ascii="Times New Roman" w:hAnsi="Times New Roman" w:cs="Times New Roman"/>
          <w:b/>
          <w:sz w:val="24"/>
          <w:szCs w:val="24"/>
        </w:rPr>
        <w:t>:</w:t>
      </w:r>
      <w:r w:rsidRPr="00A15DE8">
        <w:rPr>
          <w:rFonts w:ascii="Times New Roman" w:hAnsi="Times New Roman" w:cs="Times New Roman"/>
          <w:b/>
          <w:sz w:val="24"/>
          <w:szCs w:val="24"/>
        </w:rPr>
        <w:t xml:space="preserve">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Не се предвижда възможност за предоставяне на варианти в офертите. </w:t>
      </w:r>
    </w:p>
    <w:p w:rsidR="00CD25C4" w:rsidRPr="00A15DE8" w:rsidRDefault="00CD25C4" w:rsidP="00122C95">
      <w:pPr>
        <w:jc w:val="both"/>
        <w:rPr>
          <w:rFonts w:ascii="Times New Roman" w:hAnsi="Times New Roman" w:cs="Times New Roman"/>
          <w:b/>
          <w:sz w:val="24"/>
          <w:szCs w:val="24"/>
        </w:rPr>
      </w:pPr>
      <w:r w:rsidRPr="00A15DE8">
        <w:rPr>
          <w:rFonts w:ascii="Times New Roman" w:hAnsi="Times New Roman" w:cs="Times New Roman"/>
          <w:b/>
          <w:sz w:val="24"/>
          <w:szCs w:val="24"/>
        </w:rPr>
        <w:t>Място и срок за изпълнение на поръчката</w:t>
      </w:r>
      <w:r w:rsidR="00122C95" w:rsidRPr="00A15DE8">
        <w:rPr>
          <w:rFonts w:ascii="Times New Roman" w:hAnsi="Times New Roman" w:cs="Times New Roman"/>
          <w:b/>
          <w:sz w:val="24"/>
          <w:szCs w:val="24"/>
        </w:rPr>
        <w:t>:</w:t>
      </w:r>
      <w:r w:rsidRPr="00A15DE8">
        <w:rPr>
          <w:rFonts w:ascii="Times New Roman" w:hAnsi="Times New Roman" w:cs="Times New Roman"/>
          <w:b/>
          <w:sz w:val="24"/>
          <w:szCs w:val="24"/>
        </w:rPr>
        <w:t xml:space="preserve">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Мястото за изпълнение на поръчката е гр. </w:t>
      </w:r>
      <w:r w:rsidR="009A794A" w:rsidRPr="00A15DE8">
        <w:rPr>
          <w:rFonts w:ascii="Times New Roman" w:hAnsi="Times New Roman" w:cs="Times New Roman"/>
          <w:sz w:val="24"/>
          <w:szCs w:val="24"/>
        </w:rPr>
        <w:t>Крумовград</w:t>
      </w:r>
      <w:r w:rsidRPr="00A15DE8">
        <w:rPr>
          <w:rFonts w:ascii="Times New Roman" w:hAnsi="Times New Roman" w:cs="Times New Roman"/>
          <w:sz w:val="24"/>
          <w:szCs w:val="24"/>
        </w:rPr>
        <w:t xml:space="preserve"> </w:t>
      </w:r>
    </w:p>
    <w:p w:rsidR="00CD25C4" w:rsidRPr="00A15DE8" w:rsidRDefault="000E47EE" w:rsidP="00122C95">
      <w:pPr>
        <w:jc w:val="both"/>
        <w:rPr>
          <w:rFonts w:ascii="Times New Roman" w:hAnsi="Times New Roman" w:cs="Times New Roman"/>
          <w:sz w:val="24"/>
          <w:szCs w:val="24"/>
        </w:rPr>
      </w:pPr>
      <w:r w:rsidRPr="00A15DE8">
        <w:rPr>
          <w:rFonts w:ascii="Times New Roman" w:hAnsi="Times New Roman" w:cs="Times New Roman"/>
          <w:sz w:val="24"/>
          <w:szCs w:val="24"/>
        </w:rPr>
        <w:t>Срокът за изпълнение започва да тече от датата на получаване на писмено уведомление от страна на Възложителя за стартиране на изпълнението на договора за обществена поръчка</w:t>
      </w:r>
      <w:r w:rsidR="00CD25C4" w:rsidRPr="00A15DE8">
        <w:rPr>
          <w:rFonts w:ascii="Times New Roman" w:hAnsi="Times New Roman" w:cs="Times New Roman"/>
          <w:sz w:val="24"/>
          <w:szCs w:val="24"/>
        </w:rPr>
        <w:t xml:space="preserve">. </w:t>
      </w:r>
    </w:p>
    <w:p w:rsidR="00CD25C4" w:rsidRPr="00A15DE8" w:rsidRDefault="00CD25C4" w:rsidP="00122C95">
      <w:pPr>
        <w:jc w:val="both"/>
        <w:rPr>
          <w:rFonts w:ascii="Times New Roman" w:hAnsi="Times New Roman" w:cs="Times New Roman"/>
          <w:b/>
          <w:sz w:val="24"/>
          <w:szCs w:val="24"/>
        </w:rPr>
      </w:pPr>
      <w:r w:rsidRPr="00A15DE8">
        <w:rPr>
          <w:rFonts w:ascii="Times New Roman" w:hAnsi="Times New Roman" w:cs="Times New Roman"/>
          <w:b/>
          <w:sz w:val="24"/>
          <w:szCs w:val="24"/>
        </w:rPr>
        <w:t>Разходи за поръчката</w:t>
      </w:r>
      <w:r w:rsidR="00566428" w:rsidRPr="00A15DE8">
        <w:rPr>
          <w:rFonts w:ascii="Times New Roman" w:hAnsi="Times New Roman" w:cs="Times New Roman"/>
          <w:b/>
          <w:sz w:val="24"/>
          <w:szCs w:val="24"/>
        </w:rPr>
        <w:t>:</w:t>
      </w:r>
      <w:r w:rsidRPr="00A15DE8">
        <w:rPr>
          <w:rFonts w:ascii="Times New Roman" w:hAnsi="Times New Roman" w:cs="Times New Roman"/>
          <w:b/>
          <w:sz w:val="24"/>
          <w:szCs w:val="24"/>
        </w:rPr>
        <w:t xml:space="preserve">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Разходите за изработването на офертите са за сметка на участниците в процедурата. Спрямо Възложителя, участниците не могат да предявяват каквито и да било претенции за разходи, направени от самите тях по подготовката и подаването на офертите им, независимо от резултата или самото провеждане на процедурата.  </w:t>
      </w:r>
    </w:p>
    <w:p w:rsidR="00CD25C4" w:rsidRPr="00A15DE8" w:rsidRDefault="00CD25C4" w:rsidP="00122C95">
      <w:pPr>
        <w:jc w:val="both"/>
        <w:rPr>
          <w:rFonts w:ascii="Times New Roman" w:hAnsi="Times New Roman" w:cs="Times New Roman"/>
          <w:b/>
          <w:sz w:val="24"/>
          <w:szCs w:val="24"/>
        </w:rPr>
      </w:pPr>
      <w:r w:rsidRPr="00A15DE8">
        <w:rPr>
          <w:rFonts w:ascii="Times New Roman" w:hAnsi="Times New Roman" w:cs="Times New Roman"/>
          <w:b/>
          <w:sz w:val="24"/>
          <w:szCs w:val="24"/>
        </w:rPr>
        <w:t>Стойност на поръчката</w:t>
      </w:r>
      <w:r w:rsidR="00566428" w:rsidRPr="00A15DE8">
        <w:rPr>
          <w:rFonts w:ascii="Times New Roman" w:hAnsi="Times New Roman" w:cs="Times New Roman"/>
          <w:b/>
          <w:sz w:val="24"/>
          <w:szCs w:val="24"/>
        </w:rPr>
        <w:t>:</w:t>
      </w:r>
      <w:r w:rsidRPr="00A15DE8">
        <w:rPr>
          <w:rFonts w:ascii="Times New Roman" w:hAnsi="Times New Roman" w:cs="Times New Roman"/>
          <w:b/>
          <w:sz w:val="24"/>
          <w:szCs w:val="24"/>
        </w:rPr>
        <w:t xml:space="preserve">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Прогнозната максимална обща стойност на настоящата обществена поръчка, в рамките на която</w:t>
      </w:r>
      <w:r w:rsidR="00FE3B11" w:rsidRPr="00A15DE8">
        <w:rPr>
          <w:rFonts w:ascii="Times New Roman" w:hAnsi="Times New Roman" w:cs="Times New Roman"/>
          <w:sz w:val="24"/>
          <w:szCs w:val="24"/>
        </w:rPr>
        <w:t xml:space="preserve"> ще бъде сключен договор</w:t>
      </w:r>
      <w:r w:rsidR="00D27236" w:rsidRPr="00A15DE8">
        <w:rPr>
          <w:rFonts w:ascii="Times New Roman" w:hAnsi="Times New Roman" w:cs="Times New Roman"/>
          <w:sz w:val="24"/>
          <w:szCs w:val="24"/>
        </w:rPr>
        <w:t xml:space="preserve"> за изпълнение, възлиза на </w:t>
      </w:r>
      <w:r w:rsidR="00D27236" w:rsidRPr="00A15DE8">
        <w:rPr>
          <w:rFonts w:ascii="Times New Roman" w:hAnsi="Times New Roman" w:cs="Times New Roman"/>
          <w:b/>
          <w:sz w:val="24"/>
          <w:szCs w:val="24"/>
        </w:rPr>
        <w:t>33 900.</w:t>
      </w:r>
      <w:r w:rsidR="000B7950" w:rsidRPr="00A15DE8">
        <w:rPr>
          <w:rFonts w:ascii="Times New Roman" w:hAnsi="Times New Roman" w:cs="Times New Roman"/>
          <w:b/>
          <w:sz w:val="24"/>
          <w:szCs w:val="24"/>
        </w:rPr>
        <w:t>00 (</w:t>
      </w:r>
      <w:r w:rsidR="00D27236" w:rsidRPr="00A15DE8">
        <w:rPr>
          <w:rFonts w:ascii="Times New Roman" w:hAnsi="Times New Roman" w:cs="Times New Roman"/>
          <w:b/>
          <w:sz w:val="24"/>
          <w:szCs w:val="24"/>
        </w:rPr>
        <w:t>тридесет и три хиляди и деветстотин</w:t>
      </w:r>
      <w:r w:rsidR="000B7950" w:rsidRPr="00A15DE8">
        <w:rPr>
          <w:rFonts w:ascii="Times New Roman" w:hAnsi="Times New Roman" w:cs="Times New Roman"/>
          <w:b/>
          <w:sz w:val="24"/>
          <w:szCs w:val="24"/>
        </w:rPr>
        <w:t>лева)</w:t>
      </w:r>
      <w:r w:rsidRPr="00A15DE8">
        <w:rPr>
          <w:rFonts w:ascii="Times New Roman" w:hAnsi="Times New Roman" w:cs="Times New Roman"/>
          <w:sz w:val="24"/>
          <w:szCs w:val="24"/>
        </w:rPr>
        <w:t xml:space="preserve"> лв. без ДДС</w:t>
      </w:r>
      <w:r w:rsidR="005422A0" w:rsidRPr="00A15DE8">
        <w:rPr>
          <w:rFonts w:ascii="Times New Roman" w:hAnsi="Times New Roman" w:cs="Times New Roman"/>
          <w:sz w:val="24"/>
          <w:szCs w:val="24"/>
        </w:rPr>
        <w:t>,</w:t>
      </w:r>
      <w:r w:rsidRPr="00A15DE8">
        <w:rPr>
          <w:rFonts w:ascii="Times New Roman" w:hAnsi="Times New Roman" w:cs="Times New Roman"/>
          <w:sz w:val="24"/>
          <w:szCs w:val="24"/>
        </w:rPr>
        <w:t xml:space="preserve"> като прогнозните максимални стойности на отделните </w:t>
      </w:r>
      <w:r w:rsidR="00F6103F" w:rsidRPr="00A15DE8">
        <w:rPr>
          <w:rFonts w:ascii="Times New Roman" w:hAnsi="Times New Roman" w:cs="Times New Roman"/>
          <w:sz w:val="24"/>
          <w:szCs w:val="24"/>
        </w:rPr>
        <w:t>обекти</w:t>
      </w:r>
      <w:r w:rsidR="007474FB" w:rsidRPr="00A15DE8">
        <w:rPr>
          <w:rFonts w:ascii="Times New Roman" w:hAnsi="Times New Roman" w:cs="Times New Roman"/>
          <w:sz w:val="24"/>
          <w:szCs w:val="24"/>
        </w:rPr>
        <w:t>/обособени позиции</w:t>
      </w:r>
      <w:r w:rsidRPr="00A15DE8">
        <w:rPr>
          <w:rFonts w:ascii="Times New Roman" w:hAnsi="Times New Roman" w:cs="Times New Roman"/>
          <w:sz w:val="24"/>
          <w:szCs w:val="24"/>
        </w:rPr>
        <w:t xml:space="preserve"> е както следва: </w:t>
      </w:r>
    </w:p>
    <w:tbl>
      <w:tblPr>
        <w:tblW w:w="5003" w:type="pct"/>
        <w:tblCellMar>
          <w:left w:w="70" w:type="dxa"/>
          <w:right w:w="70" w:type="dxa"/>
        </w:tblCellMar>
        <w:tblLook w:val="04A0"/>
      </w:tblPr>
      <w:tblGrid>
        <w:gridCol w:w="369"/>
        <w:gridCol w:w="3254"/>
        <w:gridCol w:w="1079"/>
        <w:gridCol w:w="1703"/>
        <w:gridCol w:w="1615"/>
        <w:gridCol w:w="1198"/>
      </w:tblGrid>
      <w:tr w:rsidR="00917206" w:rsidRPr="00A15DE8" w:rsidTr="00917206">
        <w:trPr>
          <w:trHeight w:val="855"/>
        </w:trPr>
        <w:tc>
          <w:tcPr>
            <w:tcW w:w="200" w:type="pct"/>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917206" w:rsidRPr="00A15DE8" w:rsidRDefault="00917206" w:rsidP="00917206">
            <w:pPr>
              <w:spacing w:after="0" w:line="240" w:lineRule="auto"/>
              <w:jc w:val="center"/>
              <w:rPr>
                <w:rFonts w:ascii="Times New Roman" w:eastAsia="Times New Roman" w:hAnsi="Times New Roman" w:cs="Times New Roman"/>
                <w:b/>
                <w:bCs/>
                <w:color w:val="000000"/>
                <w:lang w:eastAsia="bg-BG"/>
              </w:rPr>
            </w:pPr>
            <w:r w:rsidRPr="00A15DE8">
              <w:rPr>
                <w:rFonts w:ascii="Times New Roman" w:eastAsia="Times New Roman" w:hAnsi="Times New Roman" w:cs="Times New Roman"/>
                <w:b/>
                <w:bCs/>
                <w:color w:val="000000"/>
                <w:lang w:eastAsia="bg-BG"/>
              </w:rPr>
              <w:t>№</w:t>
            </w:r>
          </w:p>
        </w:tc>
        <w:tc>
          <w:tcPr>
            <w:tcW w:w="1765" w:type="pct"/>
            <w:tcBorders>
              <w:top w:val="single" w:sz="4" w:space="0" w:color="auto"/>
              <w:left w:val="nil"/>
              <w:bottom w:val="single" w:sz="4" w:space="0" w:color="auto"/>
              <w:right w:val="single" w:sz="4" w:space="0" w:color="auto"/>
            </w:tcBorders>
            <w:shd w:val="clear" w:color="000000" w:fill="BFBFBF"/>
            <w:noWrap/>
            <w:vAlign w:val="center"/>
            <w:hideMark/>
          </w:tcPr>
          <w:p w:rsidR="00917206" w:rsidRPr="00A15DE8" w:rsidRDefault="00917206" w:rsidP="00917206">
            <w:pPr>
              <w:spacing w:after="0" w:line="240" w:lineRule="auto"/>
              <w:jc w:val="center"/>
              <w:rPr>
                <w:rFonts w:ascii="Times New Roman" w:eastAsia="Times New Roman" w:hAnsi="Times New Roman" w:cs="Times New Roman"/>
                <w:b/>
                <w:bCs/>
                <w:color w:val="000000"/>
                <w:lang w:eastAsia="bg-BG"/>
              </w:rPr>
            </w:pPr>
            <w:r w:rsidRPr="00A15DE8">
              <w:rPr>
                <w:rFonts w:ascii="Times New Roman" w:eastAsia="Times New Roman" w:hAnsi="Times New Roman" w:cs="Times New Roman"/>
                <w:b/>
                <w:bCs/>
                <w:color w:val="000000"/>
                <w:lang w:eastAsia="bg-BG"/>
              </w:rPr>
              <w:t>Блок</w:t>
            </w:r>
          </w:p>
        </w:tc>
        <w:tc>
          <w:tcPr>
            <w:tcW w:w="585" w:type="pct"/>
            <w:tcBorders>
              <w:top w:val="single" w:sz="4" w:space="0" w:color="auto"/>
              <w:left w:val="nil"/>
              <w:bottom w:val="single" w:sz="4" w:space="0" w:color="auto"/>
              <w:right w:val="single" w:sz="4" w:space="0" w:color="auto"/>
            </w:tcBorders>
            <w:shd w:val="clear" w:color="000000" w:fill="BFBFBF"/>
            <w:vAlign w:val="center"/>
            <w:hideMark/>
          </w:tcPr>
          <w:p w:rsidR="00917206" w:rsidRPr="00A15DE8" w:rsidRDefault="00917206" w:rsidP="00917206">
            <w:pPr>
              <w:spacing w:after="0" w:line="240" w:lineRule="auto"/>
              <w:jc w:val="center"/>
              <w:rPr>
                <w:rFonts w:ascii="Times New Roman" w:eastAsia="Times New Roman" w:hAnsi="Times New Roman" w:cs="Times New Roman"/>
                <w:b/>
                <w:bCs/>
                <w:color w:val="000000"/>
                <w:lang w:eastAsia="bg-BG"/>
              </w:rPr>
            </w:pPr>
            <w:r w:rsidRPr="00A15DE8">
              <w:rPr>
                <w:rFonts w:ascii="Times New Roman" w:eastAsia="Times New Roman" w:hAnsi="Times New Roman" w:cs="Times New Roman"/>
                <w:b/>
                <w:bCs/>
                <w:color w:val="000000"/>
                <w:lang w:eastAsia="bg-BG"/>
              </w:rPr>
              <w:t>РЗП [m2]</w:t>
            </w:r>
          </w:p>
        </w:tc>
        <w:tc>
          <w:tcPr>
            <w:tcW w:w="924" w:type="pct"/>
            <w:tcBorders>
              <w:top w:val="single" w:sz="4" w:space="0" w:color="auto"/>
              <w:left w:val="nil"/>
              <w:bottom w:val="single" w:sz="4" w:space="0" w:color="auto"/>
              <w:right w:val="single" w:sz="4" w:space="0" w:color="auto"/>
            </w:tcBorders>
            <w:shd w:val="clear" w:color="000000" w:fill="BFBFBF"/>
            <w:vAlign w:val="center"/>
            <w:hideMark/>
          </w:tcPr>
          <w:p w:rsidR="00917206" w:rsidRPr="00A15DE8" w:rsidRDefault="00917206" w:rsidP="00917206">
            <w:pPr>
              <w:spacing w:after="0" w:line="240" w:lineRule="auto"/>
              <w:jc w:val="center"/>
              <w:rPr>
                <w:rFonts w:ascii="Times New Roman" w:eastAsia="Times New Roman" w:hAnsi="Times New Roman" w:cs="Times New Roman"/>
                <w:b/>
                <w:bCs/>
                <w:color w:val="000000"/>
                <w:lang w:eastAsia="bg-BG"/>
              </w:rPr>
            </w:pPr>
            <w:r w:rsidRPr="00A15DE8">
              <w:rPr>
                <w:rFonts w:ascii="Times New Roman" w:eastAsia="Times New Roman" w:hAnsi="Times New Roman" w:cs="Times New Roman"/>
                <w:b/>
                <w:bCs/>
                <w:color w:val="000000"/>
                <w:lang w:eastAsia="bg-BG"/>
              </w:rPr>
              <w:t>Оценка на съответствието</w:t>
            </w:r>
          </w:p>
        </w:tc>
        <w:tc>
          <w:tcPr>
            <w:tcW w:w="876" w:type="pct"/>
            <w:tcBorders>
              <w:top w:val="single" w:sz="4" w:space="0" w:color="auto"/>
              <w:left w:val="nil"/>
              <w:bottom w:val="single" w:sz="4" w:space="0" w:color="auto"/>
              <w:right w:val="single" w:sz="4" w:space="0" w:color="auto"/>
            </w:tcBorders>
            <w:shd w:val="clear" w:color="000000" w:fill="BFBFBF"/>
            <w:vAlign w:val="center"/>
            <w:hideMark/>
          </w:tcPr>
          <w:p w:rsidR="00917206" w:rsidRPr="00A15DE8" w:rsidRDefault="00917206" w:rsidP="00917206">
            <w:pPr>
              <w:spacing w:after="0" w:line="240" w:lineRule="auto"/>
              <w:jc w:val="center"/>
              <w:rPr>
                <w:rFonts w:ascii="Times New Roman" w:eastAsia="Times New Roman" w:hAnsi="Times New Roman" w:cs="Times New Roman"/>
                <w:b/>
                <w:bCs/>
                <w:color w:val="000000"/>
                <w:lang w:eastAsia="bg-BG"/>
              </w:rPr>
            </w:pPr>
            <w:r w:rsidRPr="00A15DE8">
              <w:rPr>
                <w:rFonts w:ascii="Times New Roman" w:eastAsia="Times New Roman" w:hAnsi="Times New Roman" w:cs="Times New Roman"/>
                <w:b/>
                <w:bCs/>
                <w:color w:val="000000"/>
                <w:lang w:eastAsia="bg-BG"/>
              </w:rPr>
              <w:t>Строителен надзор</w:t>
            </w:r>
          </w:p>
        </w:tc>
        <w:tc>
          <w:tcPr>
            <w:tcW w:w="651" w:type="pct"/>
            <w:tcBorders>
              <w:top w:val="single" w:sz="4" w:space="0" w:color="auto"/>
              <w:left w:val="nil"/>
              <w:bottom w:val="single" w:sz="4" w:space="0" w:color="auto"/>
              <w:right w:val="single" w:sz="4" w:space="0" w:color="auto"/>
            </w:tcBorders>
            <w:shd w:val="clear" w:color="000000" w:fill="BFBFBF"/>
            <w:vAlign w:val="center"/>
          </w:tcPr>
          <w:p w:rsidR="00917206" w:rsidRPr="00A15DE8" w:rsidRDefault="00917206" w:rsidP="00917206">
            <w:pPr>
              <w:spacing w:after="0" w:line="240" w:lineRule="auto"/>
              <w:jc w:val="center"/>
              <w:rPr>
                <w:rFonts w:ascii="Times New Roman" w:eastAsia="Times New Roman" w:hAnsi="Times New Roman" w:cs="Times New Roman"/>
                <w:b/>
                <w:bCs/>
                <w:color w:val="000000"/>
                <w:lang w:eastAsia="bg-BG"/>
              </w:rPr>
            </w:pPr>
            <w:r w:rsidRPr="00A15DE8">
              <w:rPr>
                <w:rFonts w:ascii="Times New Roman" w:eastAsia="Times New Roman" w:hAnsi="Times New Roman" w:cs="Times New Roman"/>
                <w:b/>
                <w:bCs/>
                <w:color w:val="000000"/>
                <w:lang w:eastAsia="bg-BG"/>
              </w:rPr>
              <w:t>Общо</w:t>
            </w:r>
          </w:p>
        </w:tc>
      </w:tr>
      <w:tr w:rsidR="00917206" w:rsidRPr="00A15DE8" w:rsidTr="00917206">
        <w:trPr>
          <w:trHeight w:val="900"/>
        </w:trPr>
        <w:tc>
          <w:tcPr>
            <w:tcW w:w="200" w:type="pct"/>
            <w:tcBorders>
              <w:top w:val="nil"/>
              <w:left w:val="single" w:sz="4" w:space="0" w:color="auto"/>
              <w:bottom w:val="single" w:sz="4" w:space="0" w:color="auto"/>
              <w:right w:val="single" w:sz="4" w:space="0" w:color="auto"/>
            </w:tcBorders>
            <w:shd w:val="clear" w:color="auto" w:fill="auto"/>
            <w:noWrap/>
            <w:vAlign w:val="center"/>
            <w:hideMark/>
          </w:tcPr>
          <w:p w:rsidR="00917206" w:rsidRPr="00A15DE8" w:rsidRDefault="00917206" w:rsidP="00917206">
            <w:pPr>
              <w:spacing w:after="0" w:line="240" w:lineRule="auto"/>
              <w:jc w:val="center"/>
              <w:rPr>
                <w:rFonts w:ascii="Times New Roman" w:eastAsia="Times New Roman" w:hAnsi="Times New Roman" w:cs="Times New Roman"/>
                <w:color w:val="000000"/>
                <w:lang w:eastAsia="bg-BG"/>
              </w:rPr>
            </w:pPr>
            <w:r w:rsidRPr="00A15DE8">
              <w:rPr>
                <w:rFonts w:ascii="Times New Roman" w:eastAsia="Times New Roman" w:hAnsi="Times New Roman" w:cs="Times New Roman"/>
                <w:color w:val="000000"/>
                <w:lang w:eastAsia="bg-BG"/>
              </w:rPr>
              <w:lastRenderedPageBreak/>
              <w:t>1</w:t>
            </w:r>
          </w:p>
        </w:tc>
        <w:tc>
          <w:tcPr>
            <w:tcW w:w="1765" w:type="pct"/>
            <w:tcBorders>
              <w:top w:val="nil"/>
              <w:left w:val="nil"/>
              <w:bottom w:val="single" w:sz="4" w:space="0" w:color="auto"/>
              <w:right w:val="single" w:sz="4" w:space="0" w:color="auto"/>
            </w:tcBorders>
            <w:shd w:val="clear" w:color="auto" w:fill="auto"/>
            <w:vAlign w:val="center"/>
            <w:hideMark/>
          </w:tcPr>
          <w:p w:rsidR="00917206" w:rsidRPr="00A15DE8" w:rsidRDefault="00917206" w:rsidP="00917206">
            <w:pPr>
              <w:spacing w:after="0" w:line="240" w:lineRule="auto"/>
              <w:rPr>
                <w:rFonts w:ascii="Times New Roman" w:eastAsia="Times New Roman" w:hAnsi="Times New Roman" w:cs="Times New Roman"/>
                <w:b/>
                <w:color w:val="000000"/>
                <w:sz w:val="23"/>
                <w:szCs w:val="23"/>
                <w:lang w:eastAsia="bg-BG"/>
              </w:rPr>
            </w:pPr>
            <w:r w:rsidRPr="00A15DE8">
              <w:rPr>
                <w:rFonts w:ascii="Times New Roman" w:eastAsia="Times New Roman" w:hAnsi="Times New Roman" w:cs="Times New Roman"/>
                <w:color w:val="000000"/>
                <w:sz w:val="23"/>
                <w:szCs w:val="23"/>
                <w:lang w:eastAsia="bg-BG"/>
              </w:rPr>
              <w:t xml:space="preserve"> </w:t>
            </w:r>
            <w:r w:rsidRPr="00A15DE8">
              <w:rPr>
                <w:rFonts w:ascii="Times New Roman" w:eastAsia="Times New Roman" w:hAnsi="Times New Roman" w:cs="Times New Roman"/>
                <w:b/>
                <w:color w:val="000000"/>
                <w:sz w:val="23"/>
                <w:szCs w:val="23"/>
                <w:lang w:eastAsia="bg-BG"/>
              </w:rPr>
              <w:t>Обособена позиция 1:</w:t>
            </w:r>
          </w:p>
          <w:p w:rsidR="00917206" w:rsidRPr="00A15DE8" w:rsidRDefault="009A794A" w:rsidP="00917206">
            <w:pPr>
              <w:spacing w:after="0" w:line="240" w:lineRule="auto"/>
              <w:rPr>
                <w:rFonts w:ascii="Times New Roman" w:eastAsia="Times New Roman" w:hAnsi="Times New Roman" w:cs="Times New Roman"/>
                <w:color w:val="000000"/>
                <w:sz w:val="23"/>
                <w:szCs w:val="23"/>
                <w:lang w:eastAsia="bg-BG"/>
              </w:rPr>
            </w:pPr>
            <w:r w:rsidRPr="00A15DE8">
              <w:rPr>
                <w:rFonts w:ascii="Times New Roman" w:eastAsia="Times New Roman" w:hAnsi="Times New Roman" w:cs="Times New Roman"/>
                <w:color w:val="000000"/>
                <w:sz w:val="23"/>
                <w:szCs w:val="23"/>
                <w:lang w:eastAsia="bg-BG"/>
              </w:rPr>
              <w:t>„Многофамилна жилищна сграда „Младост”, находяща се в: гр. Крумовград, ул. „Александър Стамболийски” №1“</w:t>
            </w:r>
          </w:p>
        </w:tc>
        <w:tc>
          <w:tcPr>
            <w:tcW w:w="585" w:type="pct"/>
            <w:tcBorders>
              <w:top w:val="nil"/>
              <w:left w:val="nil"/>
              <w:bottom w:val="single" w:sz="4" w:space="0" w:color="auto"/>
              <w:right w:val="single" w:sz="4" w:space="0" w:color="auto"/>
            </w:tcBorders>
            <w:shd w:val="clear" w:color="auto" w:fill="auto"/>
            <w:noWrap/>
            <w:vAlign w:val="center"/>
            <w:hideMark/>
          </w:tcPr>
          <w:p w:rsidR="00917206" w:rsidRPr="00A15DE8" w:rsidRDefault="00B00182" w:rsidP="00917206">
            <w:pPr>
              <w:spacing w:after="0" w:line="240" w:lineRule="auto"/>
              <w:jc w:val="center"/>
              <w:rPr>
                <w:rFonts w:ascii="Times New Roman" w:eastAsia="Times New Roman" w:hAnsi="Times New Roman" w:cs="Times New Roman"/>
                <w:b/>
                <w:color w:val="000000"/>
                <w:lang w:eastAsia="bg-BG"/>
              </w:rPr>
            </w:pPr>
            <w:r w:rsidRPr="00A15DE8">
              <w:rPr>
                <w:rFonts w:ascii="Times New Roman" w:eastAsia="Times New Roman" w:hAnsi="Times New Roman" w:cs="Times New Roman"/>
                <w:b/>
                <w:color w:val="000000"/>
                <w:lang w:val="en-US" w:eastAsia="bg-BG"/>
              </w:rPr>
              <w:t>4023</w:t>
            </w:r>
            <w:r w:rsidRPr="00A15DE8">
              <w:rPr>
                <w:rFonts w:ascii="Times New Roman" w:eastAsia="Times New Roman" w:hAnsi="Times New Roman" w:cs="Times New Roman"/>
                <w:b/>
                <w:color w:val="000000"/>
                <w:lang w:eastAsia="bg-BG"/>
              </w:rPr>
              <w:t>.83</w:t>
            </w:r>
          </w:p>
        </w:tc>
        <w:tc>
          <w:tcPr>
            <w:tcW w:w="924" w:type="pct"/>
            <w:tcBorders>
              <w:top w:val="nil"/>
              <w:left w:val="nil"/>
              <w:bottom w:val="single" w:sz="4" w:space="0" w:color="auto"/>
              <w:right w:val="single" w:sz="4" w:space="0" w:color="auto"/>
            </w:tcBorders>
            <w:shd w:val="clear" w:color="auto" w:fill="auto"/>
            <w:noWrap/>
            <w:vAlign w:val="center"/>
            <w:hideMark/>
          </w:tcPr>
          <w:p w:rsidR="00917206" w:rsidRPr="00A15DE8" w:rsidRDefault="00B00182" w:rsidP="00917206">
            <w:pPr>
              <w:spacing w:after="0" w:line="276" w:lineRule="auto"/>
              <w:jc w:val="center"/>
              <w:rPr>
                <w:rFonts w:ascii="Times New Roman" w:eastAsia="Calibri" w:hAnsi="Times New Roman" w:cs="Times New Roman"/>
                <w:b/>
                <w:color w:val="000000"/>
              </w:rPr>
            </w:pPr>
            <w:r w:rsidRPr="00A15DE8">
              <w:rPr>
                <w:rFonts w:ascii="Times New Roman" w:eastAsia="Calibri" w:hAnsi="Times New Roman" w:cs="Times New Roman"/>
                <w:b/>
                <w:color w:val="000000"/>
              </w:rPr>
              <w:t xml:space="preserve">5 </w:t>
            </w:r>
            <w:r w:rsidR="007474FB" w:rsidRPr="00A15DE8">
              <w:rPr>
                <w:rFonts w:ascii="Times New Roman" w:eastAsia="Calibri" w:hAnsi="Times New Roman" w:cs="Times New Roman"/>
                <w:b/>
                <w:color w:val="000000"/>
              </w:rPr>
              <w:t>000.00 лв.</w:t>
            </w:r>
          </w:p>
        </w:tc>
        <w:tc>
          <w:tcPr>
            <w:tcW w:w="876" w:type="pct"/>
            <w:tcBorders>
              <w:top w:val="nil"/>
              <w:left w:val="nil"/>
              <w:bottom w:val="single" w:sz="4" w:space="0" w:color="auto"/>
              <w:right w:val="single" w:sz="4" w:space="0" w:color="auto"/>
            </w:tcBorders>
            <w:shd w:val="clear" w:color="auto" w:fill="auto"/>
            <w:noWrap/>
            <w:vAlign w:val="center"/>
            <w:hideMark/>
          </w:tcPr>
          <w:p w:rsidR="00917206" w:rsidRPr="00A15DE8" w:rsidRDefault="00B00182" w:rsidP="00917206">
            <w:pPr>
              <w:spacing w:after="0" w:line="276" w:lineRule="auto"/>
              <w:jc w:val="center"/>
              <w:rPr>
                <w:rFonts w:ascii="Times New Roman" w:eastAsia="Calibri" w:hAnsi="Times New Roman" w:cs="Times New Roman"/>
                <w:b/>
                <w:color w:val="000000"/>
              </w:rPr>
            </w:pPr>
            <w:r w:rsidRPr="00A15DE8">
              <w:rPr>
                <w:rFonts w:ascii="Times New Roman" w:eastAsia="Calibri" w:hAnsi="Times New Roman" w:cs="Times New Roman"/>
                <w:b/>
                <w:color w:val="000000"/>
              </w:rPr>
              <w:t>10 000.</w:t>
            </w:r>
            <w:r w:rsidR="007474FB" w:rsidRPr="00A15DE8">
              <w:rPr>
                <w:rFonts w:ascii="Times New Roman" w:eastAsia="Calibri" w:hAnsi="Times New Roman" w:cs="Times New Roman"/>
                <w:b/>
                <w:color w:val="000000"/>
              </w:rPr>
              <w:t>00 лв.</w:t>
            </w:r>
          </w:p>
        </w:tc>
        <w:tc>
          <w:tcPr>
            <w:tcW w:w="651" w:type="pct"/>
            <w:tcBorders>
              <w:top w:val="nil"/>
              <w:left w:val="nil"/>
              <w:bottom w:val="single" w:sz="4" w:space="0" w:color="auto"/>
              <w:right w:val="single" w:sz="4" w:space="0" w:color="auto"/>
            </w:tcBorders>
            <w:vAlign w:val="center"/>
          </w:tcPr>
          <w:p w:rsidR="00917206" w:rsidRPr="00A15DE8" w:rsidRDefault="00B00182" w:rsidP="00917206">
            <w:pPr>
              <w:spacing w:after="0" w:line="276" w:lineRule="auto"/>
              <w:jc w:val="center"/>
              <w:rPr>
                <w:rFonts w:ascii="Times New Roman" w:eastAsia="Calibri" w:hAnsi="Times New Roman" w:cs="Times New Roman"/>
                <w:b/>
                <w:color w:val="000000"/>
              </w:rPr>
            </w:pPr>
            <w:r w:rsidRPr="00A15DE8">
              <w:rPr>
                <w:rFonts w:ascii="Times New Roman" w:eastAsia="Calibri" w:hAnsi="Times New Roman" w:cs="Times New Roman"/>
                <w:b/>
                <w:color w:val="000000"/>
              </w:rPr>
              <w:t>15 000.</w:t>
            </w:r>
            <w:r w:rsidR="007474FB" w:rsidRPr="00A15DE8">
              <w:rPr>
                <w:rFonts w:ascii="Times New Roman" w:eastAsia="Calibri" w:hAnsi="Times New Roman" w:cs="Times New Roman"/>
                <w:b/>
                <w:color w:val="000000"/>
              </w:rPr>
              <w:t>00 лв.</w:t>
            </w:r>
          </w:p>
        </w:tc>
      </w:tr>
      <w:tr w:rsidR="00917206" w:rsidRPr="00A15DE8" w:rsidTr="00917206">
        <w:trPr>
          <w:trHeight w:val="900"/>
        </w:trPr>
        <w:tc>
          <w:tcPr>
            <w:tcW w:w="200" w:type="pct"/>
            <w:tcBorders>
              <w:top w:val="nil"/>
              <w:left w:val="single" w:sz="4" w:space="0" w:color="auto"/>
              <w:bottom w:val="single" w:sz="4" w:space="0" w:color="auto"/>
              <w:right w:val="single" w:sz="4" w:space="0" w:color="auto"/>
            </w:tcBorders>
            <w:shd w:val="clear" w:color="auto" w:fill="auto"/>
            <w:noWrap/>
            <w:vAlign w:val="center"/>
            <w:hideMark/>
          </w:tcPr>
          <w:p w:rsidR="00917206" w:rsidRPr="00A15DE8" w:rsidRDefault="00917206" w:rsidP="00917206">
            <w:pPr>
              <w:spacing w:after="0" w:line="240" w:lineRule="auto"/>
              <w:jc w:val="center"/>
              <w:rPr>
                <w:rFonts w:ascii="Times New Roman" w:eastAsia="Times New Roman" w:hAnsi="Times New Roman" w:cs="Times New Roman"/>
                <w:color w:val="000000"/>
                <w:lang w:eastAsia="bg-BG"/>
              </w:rPr>
            </w:pPr>
            <w:r w:rsidRPr="00A15DE8">
              <w:rPr>
                <w:rFonts w:ascii="Times New Roman" w:eastAsia="Times New Roman" w:hAnsi="Times New Roman" w:cs="Times New Roman"/>
                <w:color w:val="000000"/>
                <w:lang w:eastAsia="bg-BG"/>
              </w:rPr>
              <w:t>2</w:t>
            </w:r>
          </w:p>
        </w:tc>
        <w:tc>
          <w:tcPr>
            <w:tcW w:w="1765" w:type="pct"/>
            <w:tcBorders>
              <w:top w:val="nil"/>
              <w:left w:val="nil"/>
              <w:bottom w:val="single" w:sz="4" w:space="0" w:color="auto"/>
              <w:right w:val="single" w:sz="4" w:space="0" w:color="auto"/>
            </w:tcBorders>
            <w:shd w:val="clear" w:color="auto" w:fill="auto"/>
            <w:vAlign w:val="center"/>
            <w:hideMark/>
          </w:tcPr>
          <w:p w:rsidR="00917206" w:rsidRPr="00A15DE8" w:rsidRDefault="00917206" w:rsidP="00917206">
            <w:pPr>
              <w:spacing w:after="0" w:line="240" w:lineRule="auto"/>
              <w:rPr>
                <w:rFonts w:ascii="Times New Roman" w:eastAsia="Times New Roman" w:hAnsi="Times New Roman" w:cs="Times New Roman"/>
                <w:b/>
                <w:color w:val="000000"/>
                <w:sz w:val="23"/>
                <w:szCs w:val="23"/>
                <w:lang w:eastAsia="bg-BG"/>
              </w:rPr>
            </w:pPr>
            <w:r w:rsidRPr="00A15DE8">
              <w:rPr>
                <w:rFonts w:ascii="Times New Roman" w:eastAsia="Times New Roman" w:hAnsi="Times New Roman" w:cs="Times New Roman"/>
                <w:b/>
                <w:color w:val="000000"/>
                <w:sz w:val="23"/>
                <w:szCs w:val="23"/>
                <w:lang w:eastAsia="bg-BG"/>
              </w:rPr>
              <w:t>Обособена позиция 2:</w:t>
            </w:r>
          </w:p>
          <w:p w:rsidR="00917206" w:rsidRPr="00A15DE8" w:rsidRDefault="009A794A" w:rsidP="00917206">
            <w:pPr>
              <w:spacing w:after="0" w:line="240" w:lineRule="auto"/>
              <w:rPr>
                <w:rFonts w:ascii="Times New Roman" w:eastAsia="Times New Roman" w:hAnsi="Times New Roman" w:cs="Times New Roman"/>
                <w:color w:val="000000"/>
                <w:sz w:val="23"/>
                <w:szCs w:val="23"/>
                <w:lang w:eastAsia="bg-BG"/>
              </w:rPr>
            </w:pPr>
            <w:r w:rsidRPr="00A15DE8">
              <w:rPr>
                <w:rFonts w:ascii="Times New Roman" w:eastAsia="Times New Roman" w:hAnsi="Times New Roman" w:cs="Times New Roman"/>
                <w:color w:val="000000"/>
                <w:sz w:val="23"/>
                <w:szCs w:val="23"/>
                <w:lang w:eastAsia="bg-BG"/>
              </w:rPr>
              <w:t>„Многофамилна жилищна сграда“, находяща се в: гр. Крумовград, кв. „Запад” блок 1“</w:t>
            </w:r>
          </w:p>
        </w:tc>
        <w:tc>
          <w:tcPr>
            <w:tcW w:w="585" w:type="pct"/>
            <w:tcBorders>
              <w:top w:val="nil"/>
              <w:left w:val="nil"/>
              <w:bottom w:val="single" w:sz="4" w:space="0" w:color="auto"/>
              <w:right w:val="single" w:sz="4" w:space="0" w:color="auto"/>
            </w:tcBorders>
            <w:shd w:val="clear" w:color="auto" w:fill="auto"/>
            <w:noWrap/>
            <w:vAlign w:val="center"/>
            <w:hideMark/>
          </w:tcPr>
          <w:p w:rsidR="00917206" w:rsidRPr="00A15DE8" w:rsidRDefault="007474FB" w:rsidP="00917206">
            <w:pPr>
              <w:spacing w:after="0" w:line="240" w:lineRule="auto"/>
              <w:jc w:val="center"/>
              <w:rPr>
                <w:rFonts w:ascii="Times New Roman" w:eastAsia="Times New Roman" w:hAnsi="Times New Roman" w:cs="Times New Roman"/>
                <w:b/>
                <w:color w:val="000000"/>
                <w:lang w:eastAsia="bg-BG"/>
              </w:rPr>
            </w:pPr>
            <w:r w:rsidRPr="00A15DE8">
              <w:rPr>
                <w:rFonts w:ascii="Times New Roman" w:eastAsia="Times New Roman" w:hAnsi="Times New Roman" w:cs="Times New Roman"/>
                <w:b/>
                <w:color w:val="000000"/>
                <w:lang w:eastAsia="bg-BG"/>
              </w:rPr>
              <w:t>5064</w:t>
            </w:r>
            <w:r w:rsidR="00B00182" w:rsidRPr="00A15DE8">
              <w:rPr>
                <w:rFonts w:ascii="Times New Roman" w:eastAsia="Times New Roman" w:hAnsi="Times New Roman" w:cs="Times New Roman"/>
                <w:b/>
                <w:color w:val="000000"/>
                <w:lang w:eastAsia="bg-BG"/>
              </w:rPr>
              <w:t>.93</w:t>
            </w:r>
          </w:p>
        </w:tc>
        <w:tc>
          <w:tcPr>
            <w:tcW w:w="924" w:type="pct"/>
            <w:tcBorders>
              <w:top w:val="nil"/>
              <w:left w:val="nil"/>
              <w:bottom w:val="single" w:sz="4" w:space="0" w:color="auto"/>
              <w:right w:val="single" w:sz="4" w:space="0" w:color="auto"/>
            </w:tcBorders>
            <w:shd w:val="clear" w:color="auto" w:fill="auto"/>
            <w:noWrap/>
            <w:vAlign w:val="center"/>
            <w:hideMark/>
          </w:tcPr>
          <w:p w:rsidR="00917206" w:rsidRPr="00A15DE8" w:rsidRDefault="00B00182" w:rsidP="00917206">
            <w:pPr>
              <w:spacing w:after="0" w:line="276" w:lineRule="auto"/>
              <w:jc w:val="center"/>
              <w:rPr>
                <w:rFonts w:ascii="Times New Roman" w:eastAsia="Calibri" w:hAnsi="Times New Roman" w:cs="Times New Roman"/>
                <w:b/>
                <w:color w:val="000000"/>
              </w:rPr>
            </w:pPr>
            <w:r w:rsidRPr="00A15DE8">
              <w:rPr>
                <w:rFonts w:ascii="Times New Roman" w:eastAsia="Calibri" w:hAnsi="Times New Roman" w:cs="Times New Roman"/>
                <w:b/>
                <w:color w:val="000000"/>
              </w:rPr>
              <w:t>6 300.00</w:t>
            </w:r>
            <w:r w:rsidR="007474FB" w:rsidRPr="00A15DE8">
              <w:rPr>
                <w:rFonts w:ascii="Times New Roman" w:eastAsia="Calibri" w:hAnsi="Times New Roman" w:cs="Times New Roman"/>
                <w:b/>
                <w:color w:val="000000"/>
              </w:rPr>
              <w:t xml:space="preserve"> лв.</w:t>
            </w:r>
          </w:p>
        </w:tc>
        <w:tc>
          <w:tcPr>
            <w:tcW w:w="876" w:type="pct"/>
            <w:tcBorders>
              <w:top w:val="nil"/>
              <w:left w:val="nil"/>
              <w:bottom w:val="single" w:sz="4" w:space="0" w:color="auto"/>
              <w:right w:val="single" w:sz="4" w:space="0" w:color="auto"/>
            </w:tcBorders>
            <w:shd w:val="clear" w:color="auto" w:fill="auto"/>
            <w:noWrap/>
            <w:vAlign w:val="center"/>
            <w:hideMark/>
          </w:tcPr>
          <w:p w:rsidR="00917206" w:rsidRPr="00A15DE8" w:rsidRDefault="00B00182" w:rsidP="00917206">
            <w:pPr>
              <w:spacing w:after="0" w:line="276" w:lineRule="auto"/>
              <w:jc w:val="center"/>
              <w:rPr>
                <w:rFonts w:ascii="Times New Roman" w:eastAsia="Calibri" w:hAnsi="Times New Roman" w:cs="Times New Roman"/>
                <w:b/>
                <w:color w:val="000000"/>
              </w:rPr>
            </w:pPr>
            <w:r w:rsidRPr="00A15DE8">
              <w:rPr>
                <w:rFonts w:ascii="Times New Roman" w:eastAsia="Calibri" w:hAnsi="Times New Roman" w:cs="Times New Roman"/>
                <w:b/>
                <w:color w:val="000000"/>
              </w:rPr>
              <w:t>12 600.00</w:t>
            </w:r>
            <w:r w:rsidR="007474FB" w:rsidRPr="00A15DE8">
              <w:rPr>
                <w:rFonts w:ascii="Times New Roman" w:eastAsia="Calibri" w:hAnsi="Times New Roman" w:cs="Times New Roman"/>
                <w:b/>
                <w:color w:val="000000"/>
              </w:rPr>
              <w:t xml:space="preserve"> лв.</w:t>
            </w:r>
          </w:p>
        </w:tc>
        <w:tc>
          <w:tcPr>
            <w:tcW w:w="651" w:type="pct"/>
            <w:tcBorders>
              <w:top w:val="nil"/>
              <w:left w:val="nil"/>
              <w:bottom w:val="single" w:sz="4" w:space="0" w:color="auto"/>
              <w:right w:val="single" w:sz="4" w:space="0" w:color="auto"/>
            </w:tcBorders>
            <w:vAlign w:val="center"/>
          </w:tcPr>
          <w:p w:rsidR="00917206" w:rsidRPr="00A15DE8" w:rsidRDefault="00B00182" w:rsidP="00917206">
            <w:pPr>
              <w:spacing w:after="0" w:line="276" w:lineRule="auto"/>
              <w:jc w:val="center"/>
              <w:rPr>
                <w:rFonts w:ascii="Times New Roman" w:eastAsia="Calibri" w:hAnsi="Times New Roman" w:cs="Times New Roman"/>
                <w:b/>
                <w:color w:val="000000"/>
              </w:rPr>
            </w:pPr>
            <w:r w:rsidRPr="00A15DE8">
              <w:rPr>
                <w:rFonts w:ascii="Times New Roman" w:eastAsia="Calibri" w:hAnsi="Times New Roman" w:cs="Times New Roman"/>
                <w:b/>
                <w:color w:val="000000"/>
              </w:rPr>
              <w:t>18 900.</w:t>
            </w:r>
            <w:r w:rsidR="007474FB" w:rsidRPr="00A15DE8">
              <w:rPr>
                <w:rFonts w:ascii="Times New Roman" w:eastAsia="Calibri" w:hAnsi="Times New Roman" w:cs="Times New Roman"/>
                <w:b/>
                <w:color w:val="000000"/>
              </w:rPr>
              <w:t>00 лв.</w:t>
            </w:r>
          </w:p>
        </w:tc>
      </w:tr>
    </w:tbl>
    <w:p w:rsidR="00917206" w:rsidRPr="00A15DE8" w:rsidRDefault="00917206" w:rsidP="00917206">
      <w:pPr>
        <w:spacing w:after="200" w:line="276" w:lineRule="auto"/>
        <w:rPr>
          <w:rFonts w:ascii="Times New Roman" w:eastAsia="Calibri" w:hAnsi="Times New Roman" w:cs="Times New Roman"/>
          <w:b/>
          <w:sz w:val="24"/>
          <w:szCs w:val="24"/>
          <w:lang w:val="en-US"/>
        </w:rPr>
      </w:pPr>
    </w:p>
    <w:p w:rsidR="00B00182" w:rsidRPr="00A15DE8" w:rsidRDefault="00B00182" w:rsidP="00917206">
      <w:pPr>
        <w:spacing w:after="200" w:line="276" w:lineRule="auto"/>
        <w:rPr>
          <w:rFonts w:ascii="Times New Roman" w:eastAsia="Calibri" w:hAnsi="Times New Roman" w:cs="Times New Roman"/>
          <w:b/>
          <w:sz w:val="24"/>
          <w:szCs w:val="24"/>
        </w:rPr>
      </w:pPr>
      <w:r w:rsidRPr="00A15DE8">
        <w:rPr>
          <w:rFonts w:ascii="Times New Roman" w:eastAsia="Calibri" w:hAnsi="Times New Roman" w:cs="Times New Roman"/>
          <w:b/>
          <w:sz w:val="24"/>
          <w:szCs w:val="24"/>
          <w:lang w:val="en-US"/>
        </w:rPr>
        <w:t>*</w:t>
      </w:r>
      <w:r w:rsidRPr="00A15DE8">
        <w:rPr>
          <w:rFonts w:ascii="Times New Roman" w:eastAsia="Calibri" w:hAnsi="Times New Roman" w:cs="Times New Roman"/>
          <w:b/>
          <w:sz w:val="24"/>
          <w:szCs w:val="24"/>
        </w:rPr>
        <w:t xml:space="preserve">Посочените </w:t>
      </w:r>
      <w:proofErr w:type="gramStart"/>
      <w:r w:rsidRPr="00A15DE8">
        <w:rPr>
          <w:rFonts w:ascii="Times New Roman" w:eastAsia="Calibri" w:hAnsi="Times New Roman" w:cs="Times New Roman"/>
          <w:b/>
          <w:sz w:val="24"/>
          <w:szCs w:val="24"/>
        </w:rPr>
        <w:t>стойности  в</w:t>
      </w:r>
      <w:proofErr w:type="gramEnd"/>
      <w:r w:rsidRPr="00A15DE8">
        <w:rPr>
          <w:rFonts w:ascii="Times New Roman" w:eastAsia="Calibri" w:hAnsi="Times New Roman" w:cs="Times New Roman"/>
          <w:b/>
          <w:sz w:val="24"/>
          <w:szCs w:val="24"/>
        </w:rPr>
        <w:t xml:space="preserve"> таблицата са без вкл. ДДС.</w:t>
      </w:r>
    </w:p>
    <w:p w:rsidR="00FE3B11" w:rsidRPr="00A15DE8" w:rsidRDefault="00FE3B11" w:rsidP="00FE3B11">
      <w:pPr>
        <w:spacing w:after="0" w:line="240" w:lineRule="auto"/>
        <w:jc w:val="both"/>
        <w:rPr>
          <w:rFonts w:ascii="Times New Roman" w:eastAsia="Times New Roman" w:hAnsi="Times New Roman" w:cs="Times New Roman"/>
          <w:i/>
          <w:sz w:val="24"/>
          <w:szCs w:val="24"/>
          <w:lang w:eastAsia="bg-BG"/>
        </w:rPr>
      </w:pPr>
    </w:p>
    <w:p w:rsidR="00917206" w:rsidRPr="00A15DE8" w:rsidRDefault="00917206" w:rsidP="00FE3B11">
      <w:pPr>
        <w:spacing w:after="0" w:line="240" w:lineRule="auto"/>
        <w:jc w:val="both"/>
        <w:rPr>
          <w:rFonts w:ascii="Times New Roman" w:eastAsia="Times New Roman" w:hAnsi="Times New Roman" w:cs="Times New Roman"/>
          <w:i/>
          <w:sz w:val="24"/>
          <w:szCs w:val="24"/>
          <w:lang w:eastAsia="bg-BG"/>
        </w:rPr>
      </w:pPr>
    </w:p>
    <w:p w:rsidR="00FE3B11" w:rsidRPr="00A15DE8" w:rsidRDefault="00FE3B11" w:rsidP="00FE3B11">
      <w:pPr>
        <w:spacing w:after="0" w:line="240" w:lineRule="auto"/>
        <w:ind w:firstLine="708"/>
        <w:jc w:val="both"/>
        <w:rPr>
          <w:rFonts w:ascii="Times New Roman" w:eastAsia="Times New Roman" w:hAnsi="Times New Roman" w:cs="Times New Roman"/>
          <w:i/>
          <w:sz w:val="24"/>
          <w:szCs w:val="24"/>
          <w:lang w:eastAsia="bg-BG"/>
        </w:rPr>
      </w:pPr>
      <w:r w:rsidRPr="00A15DE8">
        <w:rPr>
          <w:rFonts w:ascii="Times New Roman" w:eastAsia="Times New Roman" w:hAnsi="Times New Roman" w:cs="Times New Roman"/>
          <w:i/>
          <w:sz w:val="24"/>
          <w:szCs w:val="24"/>
          <w:lang w:eastAsia="bg-BG"/>
        </w:rPr>
        <w:t xml:space="preserve">Участниците задължително изработват предложенията си при съобразяване с максималната стойност на осигурения от възложителя бюджет като цяло и по отделни </w:t>
      </w:r>
      <w:r w:rsidR="006C6107" w:rsidRPr="00A15DE8">
        <w:rPr>
          <w:rFonts w:ascii="Times New Roman" w:eastAsia="Times New Roman" w:hAnsi="Times New Roman" w:cs="Times New Roman"/>
          <w:i/>
          <w:sz w:val="24"/>
          <w:szCs w:val="24"/>
          <w:lang w:eastAsia="bg-BG"/>
        </w:rPr>
        <w:t>бюджетни пера по дейности и обособени позиции</w:t>
      </w:r>
      <w:r w:rsidRPr="00A15DE8">
        <w:rPr>
          <w:rFonts w:ascii="Times New Roman" w:eastAsia="Times New Roman" w:hAnsi="Times New Roman" w:cs="Times New Roman"/>
          <w:i/>
          <w:sz w:val="24"/>
          <w:szCs w:val="24"/>
          <w:lang w:eastAsia="bg-BG"/>
        </w:rPr>
        <w:t xml:space="preserve">. </w:t>
      </w:r>
    </w:p>
    <w:p w:rsidR="00FE3B11" w:rsidRPr="00A15DE8" w:rsidRDefault="00FE3B11" w:rsidP="00FE3B11">
      <w:pPr>
        <w:widowControl w:val="0"/>
        <w:tabs>
          <w:tab w:val="left" w:pos="-600"/>
        </w:tabs>
        <w:suppressAutoHyphens/>
        <w:spacing w:after="0" w:line="240" w:lineRule="auto"/>
        <w:jc w:val="both"/>
        <w:outlineLvl w:val="0"/>
        <w:rPr>
          <w:rFonts w:ascii="Times New Roman" w:eastAsia="Times New Roman" w:hAnsi="Times New Roman" w:cs="Times New Roman"/>
          <w:b/>
          <w:sz w:val="24"/>
          <w:szCs w:val="24"/>
          <w:lang w:eastAsia="bg-BG"/>
        </w:rPr>
      </w:pPr>
      <w:r w:rsidRPr="00A15DE8">
        <w:rPr>
          <w:rFonts w:ascii="Times New Roman" w:eastAsia="Times New Roman" w:hAnsi="Times New Roman" w:cs="Times New Roman"/>
          <w:b/>
          <w:i/>
          <w:sz w:val="24"/>
          <w:szCs w:val="24"/>
          <w:lang w:eastAsia="bg-BG"/>
        </w:rPr>
        <w:tab/>
        <w:t xml:space="preserve">Ценовото предложение задължително включва пълния обем дейности по техническата спецификация, като при формиране на общата цена и съответно цената по бюджетни пера </w:t>
      </w:r>
      <w:r w:rsidR="006C6107" w:rsidRPr="00A15DE8">
        <w:rPr>
          <w:rFonts w:ascii="Times New Roman" w:eastAsia="Times New Roman" w:hAnsi="Times New Roman" w:cs="Times New Roman"/>
          <w:b/>
          <w:i/>
          <w:sz w:val="24"/>
          <w:szCs w:val="24"/>
          <w:lang w:eastAsia="bg-BG"/>
        </w:rPr>
        <w:t xml:space="preserve">и обособени позиции   </w:t>
      </w:r>
      <w:r w:rsidRPr="00A15DE8">
        <w:rPr>
          <w:rFonts w:ascii="Times New Roman" w:eastAsia="Times New Roman" w:hAnsi="Times New Roman" w:cs="Times New Roman"/>
          <w:b/>
          <w:i/>
          <w:sz w:val="24"/>
          <w:szCs w:val="24"/>
          <w:lang w:eastAsia="bg-BG"/>
        </w:rPr>
        <w:t>не трябва да надхвърля максимално предвидения финансов ресурс – при установяване на оферта надхвърляща обявения максимален общ финансов ресурс и/или по някое от бю</w:t>
      </w:r>
      <w:r w:rsidR="006C6107" w:rsidRPr="00A15DE8">
        <w:rPr>
          <w:rFonts w:ascii="Times New Roman" w:eastAsia="Times New Roman" w:hAnsi="Times New Roman" w:cs="Times New Roman"/>
          <w:b/>
          <w:i/>
          <w:sz w:val="24"/>
          <w:szCs w:val="24"/>
          <w:lang w:eastAsia="bg-BG"/>
        </w:rPr>
        <w:t>джетните пера по дейности и обособени позиции</w:t>
      </w:r>
      <w:r w:rsidRPr="00A15DE8">
        <w:rPr>
          <w:rFonts w:ascii="Times New Roman" w:eastAsia="Times New Roman" w:hAnsi="Times New Roman" w:cs="Times New Roman"/>
          <w:b/>
          <w:i/>
          <w:sz w:val="24"/>
          <w:szCs w:val="24"/>
          <w:lang w:eastAsia="bg-BG"/>
        </w:rPr>
        <w:t>, офертата на участника ще бъде отстранена от участие в процедурата.</w:t>
      </w:r>
    </w:p>
    <w:p w:rsidR="00F6103F" w:rsidRPr="00A15DE8" w:rsidRDefault="00F6103F" w:rsidP="00122C95">
      <w:pPr>
        <w:jc w:val="both"/>
        <w:rPr>
          <w:rFonts w:ascii="Times New Roman" w:hAnsi="Times New Roman" w:cs="Times New Roman"/>
          <w:sz w:val="24"/>
          <w:szCs w:val="24"/>
        </w:rPr>
      </w:pPr>
    </w:p>
    <w:p w:rsidR="00FE3B11" w:rsidRPr="00A15DE8" w:rsidRDefault="00FE3B11" w:rsidP="00FE3B11">
      <w:pPr>
        <w:tabs>
          <w:tab w:val="left" w:pos="-600"/>
        </w:tabs>
        <w:spacing w:after="120" w:line="240" w:lineRule="auto"/>
        <w:jc w:val="both"/>
        <w:rPr>
          <w:rFonts w:ascii="Times New Roman" w:eastAsia="Times New Roman" w:hAnsi="Times New Roman" w:cs="Times New Roman"/>
          <w:b/>
          <w:sz w:val="24"/>
          <w:szCs w:val="24"/>
          <w:lang w:eastAsia="bg-BG"/>
        </w:rPr>
      </w:pPr>
      <w:r w:rsidRPr="00A15DE8">
        <w:rPr>
          <w:rFonts w:ascii="Times New Roman" w:eastAsia="Times New Roman" w:hAnsi="Times New Roman" w:cs="Times New Roman"/>
          <w:b/>
          <w:sz w:val="24"/>
          <w:szCs w:val="24"/>
          <w:lang w:eastAsia="bg-BG"/>
        </w:rPr>
        <w:t>ІV. Финансиране и начин на плащане</w:t>
      </w:r>
    </w:p>
    <w:p w:rsidR="00FE3B11" w:rsidRPr="00A15DE8" w:rsidRDefault="00FE3B11" w:rsidP="00FE3B11">
      <w:pPr>
        <w:tabs>
          <w:tab w:val="left" w:pos="-600"/>
        </w:tabs>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Финансовите средствата по настоящата обществена поръчка ще бъдат осигурени по реда на ПМС № 18/02.02.2015 г.</w:t>
      </w:r>
    </w:p>
    <w:p w:rsidR="00FE3B11" w:rsidRPr="00A15DE8" w:rsidRDefault="00FE3B11" w:rsidP="00FE3B11">
      <w:pPr>
        <w:tabs>
          <w:tab w:val="left" w:pos="-600"/>
        </w:tabs>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Плащанията ще се извършват под формата на авансово, междинни и окончателно плащане.</w:t>
      </w:r>
    </w:p>
    <w:p w:rsidR="00FE3B11" w:rsidRPr="00A15DE8" w:rsidRDefault="00FE3B11" w:rsidP="00FE3B11">
      <w:pPr>
        <w:tabs>
          <w:tab w:val="left" w:pos="-600"/>
        </w:tabs>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Плащания по договора: 4.1. АВАНСОВО ПЛАЩАНЕ в размер до 35 % /тридесет и пет процента/ от общата стойност на договора с ДДС – платимо в срок до 15 (петнадесет) календарни дни, от датата на предоставяне на целево финансиране от страна на Българска банка за развитие по Националната програма за енергийна ефективност на многофамилните жилищни сгради. Авансовото плащане се извършва в случай, че Изпълнителя е представил банкова гаранция в полза на “Българска банка за развитие“АД/ Сдружението на собствениците за всеки един обект, предмет на договора.След извършване на авансовото плащане изпълнителят представя фактура за размера му.</w:t>
      </w:r>
    </w:p>
    <w:p w:rsidR="00FE3B11" w:rsidRPr="00A15DE8" w:rsidRDefault="00FE3B11" w:rsidP="00FE3B11">
      <w:pPr>
        <w:tabs>
          <w:tab w:val="left" w:pos="-600"/>
        </w:tabs>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4.2. МЕЖДИННИ ПЛАЩАНИЯ съответстващи до достигане на 80 % /осемдесет/ от стойността на договора с ДДС, след пропорционално приспадане на авансовото плащане, се извършват в срок до 15 /петнадесет/ дни от подписване на констативен протокол за одобряване на предадена от ИЗПЪЛНИТЕЛЯ фактура, както и Междинното плащане се извършва след изготвяне на междинен доклад, съдържащ актуална и текуща информация за състоянието на строежа, която информация следва да дава данни за обстоятелствата по чл. 168 от ЗУТ. Периодът между два отделни междинни доклада не може да е по-кратък от две календарни седмици.</w:t>
      </w:r>
    </w:p>
    <w:p w:rsidR="00FE3B11" w:rsidRPr="00A15DE8" w:rsidRDefault="00FE3B11" w:rsidP="00FE3B11">
      <w:pPr>
        <w:tabs>
          <w:tab w:val="left" w:pos="-600"/>
        </w:tabs>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lastRenderedPageBreak/>
        <w:t xml:space="preserve">4.3. ОКОНЧАТЕЛНО ПЛАЩАНЕ се извършва при подписан </w:t>
      </w:r>
      <w:r w:rsidRPr="00A15DE8">
        <w:rPr>
          <w:rFonts w:ascii="Times New Roman" w:eastAsia="Times New Roman" w:hAnsi="Times New Roman" w:cs="Times New Roman"/>
          <w:sz w:val="24"/>
          <w:szCs w:val="24"/>
          <w:lang w:val="ru-RU" w:eastAsia="bg-BG"/>
        </w:rPr>
        <w:t>Протокол за установяване годността за ползване</w:t>
      </w:r>
      <w:r w:rsidRPr="00A15DE8">
        <w:rPr>
          <w:rFonts w:ascii="Times New Roman" w:eastAsia="Times New Roman" w:hAnsi="Times New Roman" w:cs="Times New Roman"/>
          <w:sz w:val="24"/>
          <w:szCs w:val="24"/>
          <w:lang w:eastAsia="bg-BG"/>
        </w:rPr>
        <w:t xml:space="preserve"> – Приложение № 16 към чл. 7, ал. 3, т. 16 от Наредба № 3 от 31 юли 2003 година в срок до 15 /петнадесет/ дни след подписване на констативен протокол за одобряване на предадена от ИЗПЪЛНИТЕЛЯ фактура, както и документи съгласно указанията на НПЕЕМЖС за искане на средства, доказващи количественото и качествено изпълнение на дадения вид дейност. Размерът на окончателното плащане се изчислява като от общо одобрените от ВЪЗЛОЖИТЕЛЯ суми по договора се приспаднат извършените плащания.</w:t>
      </w:r>
    </w:p>
    <w:p w:rsidR="00122C95" w:rsidRPr="00A15DE8" w:rsidRDefault="00830E8E" w:rsidP="00830E8E">
      <w:pPr>
        <w:jc w:val="both"/>
        <w:rPr>
          <w:rFonts w:ascii="Times New Roman" w:hAnsi="Times New Roman" w:cs="Times New Roman"/>
          <w:sz w:val="24"/>
          <w:szCs w:val="24"/>
        </w:rPr>
      </w:pPr>
      <w:r w:rsidRPr="00A15DE8">
        <w:rPr>
          <w:rFonts w:ascii="Times New Roman" w:hAnsi="Times New Roman" w:cs="Times New Roman"/>
          <w:sz w:val="24"/>
          <w:szCs w:val="24"/>
        </w:rPr>
        <w:t>Плащанията с подизпълнител, ако е приложимо, се осъществяват по реда на чл. 66 от ЗОП.</w:t>
      </w:r>
    </w:p>
    <w:p w:rsidR="00CD25C4" w:rsidRPr="00A15DE8" w:rsidRDefault="00CD25C4" w:rsidP="00566428">
      <w:pPr>
        <w:jc w:val="center"/>
        <w:rPr>
          <w:rFonts w:ascii="Times New Roman" w:hAnsi="Times New Roman" w:cs="Times New Roman"/>
          <w:b/>
          <w:sz w:val="24"/>
          <w:szCs w:val="24"/>
        </w:rPr>
      </w:pPr>
      <w:r w:rsidRPr="00A15DE8">
        <w:rPr>
          <w:rFonts w:ascii="Times New Roman" w:hAnsi="Times New Roman" w:cs="Times New Roman"/>
          <w:b/>
          <w:sz w:val="24"/>
          <w:szCs w:val="24"/>
        </w:rPr>
        <w:t>УСЛОВИЯ ЗА УЧАСТИЕ</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В процедурата за възлагане на обществената поръчка могат да участват като подават оферти всички български или чуждестранни физически или юридически лица, включително техни обединения, които отговарят на изискванията, посочени в Закона за обществените поръчки и обявените изисквания на Възложителя в настоящите указания и документацията за участие.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Участниците са длъжни да спазват стриктно всички срокове и условия, установени в обявлението и документацията за участие, както и тези, предвидени в настоящите указания в хода по осъществяване на процедурата.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Участниците са длъжни да представят всички изискуеми документи, предвидени в процедурата.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b/>
          <w:sz w:val="24"/>
          <w:szCs w:val="24"/>
        </w:rPr>
        <w:t>I.</w:t>
      </w:r>
      <w:r w:rsidRPr="00A15DE8">
        <w:rPr>
          <w:rFonts w:ascii="Times New Roman" w:hAnsi="Times New Roman" w:cs="Times New Roman"/>
          <w:sz w:val="24"/>
          <w:szCs w:val="24"/>
        </w:rPr>
        <w:t xml:space="preserve"> Възложителят отстранява от участие в процедура за възлагане на обществена поръчка кандидат или участник, когато: </w:t>
      </w:r>
    </w:p>
    <w:p w:rsidR="009A52CB"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1. е осъден с влязла в сила присъда, освен ако е реабилитиран, за престъпление по чл. 108а, чл. 159а – 159г, чл. 172, чл. 192а, чл. 194 – 217, чл. 219 – 252, чл. 253 – 260, чл. 301 – 307, чл. 321, 321а и чл. 352 – 353е от Наказателния кодекс; </w:t>
      </w:r>
      <w:r w:rsidR="009A52CB" w:rsidRPr="00A15DE8">
        <w:rPr>
          <w:rFonts w:ascii="Times New Roman" w:hAnsi="Times New Roman" w:cs="Times New Roman"/>
          <w:sz w:val="24"/>
          <w:szCs w:val="24"/>
        </w:rPr>
        <w:t xml:space="preserve">е осъден с влязла в сила присъда, освен ако е реабилитиран, за престъпление, аналогично на тези по т. 1, в друга държава членка или трета страна;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3.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на кандидата или участника,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 освен ако е допуснато разсрочване, отсрочване или обезпечение на задълженията или задължението е по акт, който не е влязъл в сила;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4. е налице неравнопоставеност в случаите по чл. 44, ал. 5 от ЗОП;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5. е установено, че: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а) е представил документ с невярно съдържание, свързан с удостоверяване липсата на основания за отстраняване или изпълнението на критериите за подбор;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б) не е предоставил изискваща се информация, свързана с удостоверяване липсата на основания за отстраняване или изпълнението на критериите за подбор;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lastRenderedPageBreak/>
        <w:t xml:space="preserve">6. е установено с влязло в сила наказателно постановление или съдебно решение, че при изпълнение на договор за обществена поръчка е нарушил чл. 118, чл. 128, чл. 245 и чл. 301 – 305 от Кодекса на труда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7. е налице конфликт на интереси, който не може да бъде отстранен.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Основанията по I. т. 1, 2 и 7 се отнасят за лицата, които представляват участника или кандидата, членовете на управителни и надзорни органи и за други лица, които имат правомощия да упражняват контрол при вземането на решения от тези органи.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т. 3 не се прилага, когато: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1. се налага да се защитят особено важни държавни или обществени интереси;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2. размерът на неплатените дължими данъци или социалноосигурителни вноски е не повече от 1 на сто от сумата на годишния общ оборот за последната приключена финансова година.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Лицата по I. т. 1, 2 и 7 </w:t>
      </w:r>
      <w:r w:rsidR="00482F01" w:rsidRPr="00A15DE8">
        <w:rPr>
          <w:rFonts w:ascii="Times New Roman" w:hAnsi="Times New Roman" w:cs="Times New Roman"/>
          <w:sz w:val="24"/>
          <w:szCs w:val="24"/>
        </w:rPr>
        <w:t>са</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1. лицата, които представляват участника или кандидата;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2. лицата, които са членове на управителни и надзорни органи на участника или кандидата;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3. други лица със статут, който им позволява да влияят пряко върху дейността на предприятието по начин, еквивалентен на този, валиден за представляващите го лица, членовете на управителните или надзорните органи.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Лицата по т. 1 и 2 са, както следва: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1. при събирателно дружество – лицата по чл. 84, ал. 1 и чл. 89, ал. 1 от Търговския закон;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2. при командитно дружество – неограничено отговорните съдружници по чл. 105 от Търговския закон;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3. при дружество с ограничена отговорност – лицата по чл. 141, ал. 1 и 2 от Търговския закон, а при еднолично дружество с ограничена отговорност – лицата по чл. 147, ал. 1 от Търговския закон;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4. при акционерно дружество – лицата по чл. 241, ал. 1, чл. 242, ал. 1 и чл. 244, ал. 1 от Търговския закон;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5. при командитно дружество с акции – лицата по чл. 256 във връзка с чл. 244, ал. 1 от Търговския закон;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6. при едноличен търговец – физическото лице – търговец;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7. при клон на чуждестранно лице – лицето, което управлява и представлява клона или има аналогични права съгласно законодателството на държавата, в която клонът е регистриран;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8. в случаите по т. 1 – 7 – и прокуристите, когато има такива;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lastRenderedPageBreak/>
        <w:t xml:space="preserve">9. в останалите случаи, включително за чуждестранните лица – лицата, които представляват, управляват и контролират кандидата или участника съгласно законодателството на държавата, в която са установени.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В случаите по т. 8, когато лицето има повече от един прокурист, декларацията се подава само от прокуриста, в чиято представителна власт е включена територията на Република България, съответно територията на държавата, в която се провежда процедурата при възложител по чл. 5, ал. 2, т. 15 ЗОП.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Кандидат или участник, за когото са налице основания по чл. 54, ал. 1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За тази цел кандидатът или участникът може да докаже, че: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1. е погасил задълженията си по чл. 54, ал. 1, т. 3, включително начислените лихви и/или глоби или че те са разсрочени, отсрочени или обезпечени;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2. е платил или е в процес на изплащане на дължимо обезщетение за всички вреди, настъпили в резултат от извършеното от него престъпление или нарушение;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3.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Възложителят отстранява от процедурата кандидат или участник, за когото са налице основанията по чл. 54, ал. 1 от ЗОП възникнали преди или по време на процедурата.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Горното се прилага и когато кандидат или участник в процедурата е обединение от физически и/или юридически лица и за член на обединението е налице някое от основанията за отстраняване.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Основанията за отстраняване се прилагат до изтичане на следните срокове: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1. пет години от влизането в сила на присъдата – по отношение на обстоятелства по чл. 54, ал. 1, т. 1 и 2 от ЗОП, освен ако в присъдата е посочен друг срок;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2. три години от датата на настъпване на обстоятелствата по чл. 54, ал. 1, т. 5, буква "а" и т. 6, освен ако в акта, с който е установено обстоятелството, е посочен друг срок. </w:t>
      </w:r>
    </w:p>
    <w:p w:rsidR="009A52CB" w:rsidRPr="00A15DE8" w:rsidRDefault="009A52CB" w:rsidP="00122C95">
      <w:pPr>
        <w:jc w:val="both"/>
        <w:rPr>
          <w:rFonts w:ascii="Times New Roman" w:hAnsi="Times New Roman" w:cs="Times New Roman"/>
          <w:b/>
          <w:sz w:val="24"/>
          <w:szCs w:val="24"/>
        </w:rPr>
      </w:pPr>
      <w:r w:rsidRPr="00A15DE8">
        <w:rPr>
          <w:rFonts w:ascii="Times New Roman" w:hAnsi="Times New Roman" w:cs="Times New Roman"/>
          <w:b/>
          <w:sz w:val="24"/>
          <w:szCs w:val="24"/>
        </w:rPr>
        <w:t>Доказване липса</w:t>
      </w:r>
      <w:r w:rsidR="00341DE1" w:rsidRPr="00A15DE8">
        <w:rPr>
          <w:rFonts w:ascii="Times New Roman" w:hAnsi="Times New Roman" w:cs="Times New Roman"/>
          <w:b/>
          <w:sz w:val="24"/>
          <w:szCs w:val="24"/>
        </w:rPr>
        <w:t>та на основания за отстраняване:</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За доказване на липсата на основания за отстраняване участникът, </w:t>
      </w:r>
      <w:r w:rsidRPr="00A15DE8">
        <w:rPr>
          <w:rFonts w:ascii="Times New Roman" w:hAnsi="Times New Roman" w:cs="Times New Roman"/>
          <w:sz w:val="24"/>
          <w:szCs w:val="24"/>
          <w:u w:val="single"/>
        </w:rPr>
        <w:t>избран за изпълнител</w:t>
      </w:r>
      <w:r w:rsidRPr="00A15DE8">
        <w:rPr>
          <w:rFonts w:ascii="Times New Roman" w:hAnsi="Times New Roman" w:cs="Times New Roman"/>
          <w:sz w:val="24"/>
          <w:szCs w:val="24"/>
        </w:rPr>
        <w:t xml:space="preserve">, представя: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1. за обстоятелствата по чл. 54, ал. 1, т. 1 – свидетелство за съдимост;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2. за обстоятелството по чл. 54, ал. 1, т. 3 – удостоверение от органите по приходите и удостоверение от общината по седалището на възложителя и на кандидата или участника;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3. за обстоятелството по чл. 54, ал. 1, т. 6 – удостоверение от органите на Изпълнителна агенция "Главна инспекция по труда";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Когато в удостоверението по т. 3 се съдържа информация за влязло в сила наказателно постановление или съдебно решение за нарушение по чл. 54, ал. 1, т. 6 от ЗОП, </w:t>
      </w:r>
      <w:r w:rsidRPr="00A15DE8">
        <w:rPr>
          <w:rFonts w:ascii="Times New Roman" w:hAnsi="Times New Roman" w:cs="Times New Roman"/>
          <w:sz w:val="24"/>
          <w:szCs w:val="24"/>
        </w:rPr>
        <w:lastRenderedPageBreak/>
        <w:t xml:space="preserve">участникът представя декларация, че нарушението не е извършено при изпълнение на договор за обществена поръчка.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Когато участникът, избран за изпълнител, е чуждестранно лице, той представя съ</w:t>
      </w:r>
      <w:r w:rsidR="00482F01" w:rsidRPr="00A15DE8">
        <w:rPr>
          <w:rFonts w:ascii="Times New Roman" w:hAnsi="Times New Roman" w:cs="Times New Roman"/>
          <w:sz w:val="24"/>
          <w:szCs w:val="24"/>
        </w:rPr>
        <w:t>ответния документ по т. 1 – т. 3</w:t>
      </w:r>
      <w:r w:rsidRPr="00A15DE8">
        <w:rPr>
          <w:rFonts w:ascii="Times New Roman" w:hAnsi="Times New Roman" w:cs="Times New Roman"/>
          <w:sz w:val="24"/>
          <w:szCs w:val="24"/>
        </w:rPr>
        <w:t xml:space="preserve">, издаден от компетентен орган, съгласно законодателството на държавата, в която участникът е установен.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Когато в съответната държава не се издават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съгласно законодателството на съответната държава.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Когато декларацията няма правно значение, участникът представя официално заявление, направено пред компетентен орган в съответната държава.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Възложителят няма право да изисква представянето на документите, когато обстоятелствата в тях са достъпни чрез публичен безплатен регистър или информацията или достъпът до нея се предоставя от компетентния орган на възложителя по служебен път.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Заинтересованите лица могат да се запознаят и изтеглят пълния пакет на документацията за участие от официалния сайт на Община </w:t>
      </w:r>
      <w:r w:rsidR="009A794A" w:rsidRPr="00A15DE8">
        <w:rPr>
          <w:rFonts w:ascii="Times New Roman" w:hAnsi="Times New Roman" w:cs="Times New Roman"/>
          <w:sz w:val="24"/>
          <w:szCs w:val="24"/>
        </w:rPr>
        <w:t>Крумовград</w:t>
      </w:r>
      <w:r w:rsidR="00CE3CE1" w:rsidRPr="00A15DE8">
        <w:rPr>
          <w:rFonts w:ascii="Times New Roman" w:hAnsi="Times New Roman" w:cs="Times New Roman"/>
          <w:sz w:val="24"/>
          <w:szCs w:val="24"/>
        </w:rPr>
        <w:t>, посочен в обявлението</w:t>
      </w:r>
      <w:r w:rsidR="008F08D6" w:rsidRPr="00A15DE8">
        <w:rPr>
          <w:rFonts w:ascii="Times New Roman" w:hAnsi="Times New Roman" w:cs="Times New Roman"/>
          <w:sz w:val="24"/>
          <w:szCs w:val="24"/>
        </w:rPr>
        <w:t>, раздел „Профил на купувача“, посочен в обявлението.</w:t>
      </w:r>
    </w:p>
    <w:p w:rsidR="009A52CB" w:rsidRPr="00A15DE8" w:rsidRDefault="009A52CB" w:rsidP="00122C95">
      <w:pPr>
        <w:jc w:val="both"/>
        <w:rPr>
          <w:rFonts w:ascii="Times New Roman" w:hAnsi="Times New Roman" w:cs="Times New Roman"/>
          <w:sz w:val="24"/>
          <w:szCs w:val="24"/>
        </w:rPr>
      </w:pPr>
    </w:p>
    <w:p w:rsidR="009A52CB" w:rsidRPr="00A15DE8" w:rsidRDefault="009A52CB" w:rsidP="005422A0">
      <w:pPr>
        <w:jc w:val="center"/>
        <w:rPr>
          <w:rFonts w:ascii="Times New Roman" w:hAnsi="Times New Roman" w:cs="Times New Roman"/>
          <w:b/>
          <w:sz w:val="24"/>
          <w:szCs w:val="24"/>
        </w:rPr>
      </w:pPr>
      <w:r w:rsidRPr="00A15DE8">
        <w:rPr>
          <w:rFonts w:ascii="Times New Roman" w:hAnsi="Times New Roman" w:cs="Times New Roman"/>
          <w:b/>
          <w:sz w:val="24"/>
          <w:szCs w:val="24"/>
        </w:rPr>
        <w:t>ПОДГОТОВКА И ПОДАВАНЕ НА ОФЕРТИ</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Възложителят провежда публично състезание с цел да определи участниците, които имат необходимите финансови и технически възможности да изпълнят обществената поръчка.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Всеки участник има право да представи само една оферта.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При подготовката на офертата всеки участник трябва да се придържа точно към условията, обявени от Възложителя.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Всички документи, за които не се иска нотариална заверка, трябва да са: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Заверени (когато са фотокопия) с гриф „Вярно с оригинала”, подпис на лицето/та, представляващ/и участника и свеж печат.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Всички документи, свързани с предложението, трябва да бъдат на български език или в превод на български език.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Ако в предложението са включени документи, референции или сертификати на чужд език, същите трябва да са придружени от превод на български език.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Офертите следва да отговарят на изискванията, посочени в настоящите указания и да бъдат оформени по приложените към документацията образци. Условията в образците от документацията за участие са задължителни за участниците и не могат да бъдат променяни от тях.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При противоречие в записите на отделните документи от документацията валидни са записите в документа с по-висок приоритет, като приоритетите на документите са в следната последователност: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lastRenderedPageBreak/>
        <w:t xml:space="preserve">а) решението за откриване на процедурата и обявлението за обществена поръчка до РОП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б) Техническа спецификация;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в) Указания за подготовка на офертата;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г) Образците за участие в процедурата;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д) Проект на договор за изпълнение на поръчката;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Документът с най-висок приоритет е посочен на първо място.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Участниците могат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техническите способности и професионалната компетентност.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По отношение на критериите, свързани с професионална компетентност, кандидатите или участниците могат да се позоват на капацитета на трети лица само ако лицата, с чиито образование, квалификация или опит се доказва изпълнение на изискванията на възложителя, ще участват в изпълнението на частта от поръчката, за която е необходим този капацитет.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Когато кандидатът или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Третите лица трябва да отговарят на съответните критерии за подбор, за доказването на които кандидатът или участникът се позовава на техния капацитет и за тях да не са налице основанията за отстраняване от процедурата.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Възложителят изисква от кандидата или участника да замени посоченото от него трето лице, ако то не отговаря на някое от условията по –горе.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Възложителят изисква замяна на подизпълнител, който не отговаря на условията.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Независимо от възможността за използване на подизпълнители отговорността за изпълнение на договора за обществена поръчка е на изпълнителя.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Замяна или включване на подизпълнител по време на изпълнение на договор за обществена поръчка се допуска по изключение, когато възникне необходимост, ако са изпълнени едновременно следните условия: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1. за новия подизпълнител не са налице основанията за отстраняване в процедурата;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2. новият подизпълнител отговаря на критериите за подбор, на които е отговарял предишният подизпълнител, включително по отношение на дела и вида на дейностите, които ще изпълнява, коригирани съобразно изпълнените до момента дейности.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lastRenderedPageBreak/>
        <w:t xml:space="preserve">При замяна или включване на подизпълнител изпълнителят представя на възложителя всички документи, които доказват изпълнението на посочените по-горе условия. </w:t>
      </w:r>
    </w:p>
    <w:p w:rsidR="009A52CB" w:rsidRPr="00A15DE8" w:rsidRDefault="009A52CB" w:rsidP="00122C95">
      <w:pPr>
        <w:jc w:val="both"/>
        <w:rPr>
          <w:rFonts w:ascii="Times New Roman" w:hAnsi="Times New Roman" w:cs="Times New Roman"/>
          <w:b/>
          <w:sz w:val="24"/>
          <w:szCs w:val="24"/>
        </w:rPr>
      </w:pPr>
      <w:r w:rsidRPr="00A15DE8">
        <w:rPr>
          <w:rFonts w:ascii="Times New Roman" w:hAnsi="Times New Roman" w:cs="Times New Roman"/>
          <w:sz w:val="24"/>
          <w:szCs w:val="24"/>
        </w:rPr>
        <w:t>Документите, свързани с участието в процедурата, се представят от участника, или от упълномощен от него представител – лично или чрез пощенска или друга куриерска услуга с препоръчана пратка с обратна разписка, на адрес</w:t>
      </w:r>
      <w:r w:rsidR="00CE3CE1" w:rsidRPr="00A15DE8">
        <w:rPr>
          <w:rFonts w:ascii="Times New Roman" w:hAnsi="Times New Roman" w:cs="Times New Roman"/>
          <w:sz w:val="24"/>
          <w:szCs w:val="24"/>
        </w:rPr>
        <w:t xml:space="preserve">: </w:t>
      </w:r>
      <w:r w:rsidR="00CE3CE1" w:rsidRPr="00A15DE8">
        <w:rPr>
          <w:rFonts w:ascii="Times New Roman" w:hAnsi="Times New Roman" w:cs="Times New Roman"/>
          <w:b/>
          <w:sz w:val="24"/>
          <w:szCs w:val="24"/>
        </w:rPr>
        <w:t xml:space="preserve">Община </w:t>
      </w:r>
      <w:r w:rsidR="009A794A" w:rsidRPr="00A15DE8">
        <w:rPr>
          <w:rFonts w:ascii="Times New Roman" w:hAnsi="Times New Roman" w:cs="Times New Roman"/>
          <w:b/>
          <w:sz w:val="24"/>
          <w:szCs w:val="24"/>
        </w:rPr>
        <w:t>Крумовград</w:t>
      </w:r>
      <w:r w:rsidR="00CE3CE1" w:rsidRPr="00A15DE8">
        <w:rPr>
          <w:rFonts w:ascii="Times New Roman" w:hAnsi="Times New Roman" w:cs="Times New Roman"/>
          <w:b/>
          <w:sz w:val="24"/>
          <w:szCs w:val="24"/>
        </w:rPr>
        <w:t xml:space="preserve">, </w:t>
      </w:r>
      <w:r w:rsidRPr="00A15DE8">
        <w:rPr>
          <w:rFonts w:ascii="Times New Roman" w:hAnsi="Times New Roman" w:cs="Times New Roman"/>
          <w:b/>
          <w:sz w:val="24"/>
          <w:szCs w:val="24"/>
        </w:rPr>
        <w:t xml:space="preserve"> </w:t>
      </w:r>
      <w:r w:rsidR="00CE3CE1" w:rsidRPr="00A15DE8">
        <w:rPr>
          <w:rFonts w:ascii="Times New Roman" w:hAnsi="Times New Roman" w:cs="Times New Roman"/>
          <w:b/>
          <w:sz w:val="24"/>
          <w:szCs w:val="24"/>
        </w:rPr>
        <w:t xml:space="preserve">гр. </w:t>
      </w:r>
      <w:r w:rsidR="009A794A" w:rsidRPr="00A15DE8">
        <w:rPr>
          <w:rFonts w:ascii="Times New Roman" w:hAnsi="Times New Roman" w:cs="Times New Roman"/>
          <w:b/>
          <w:sz w:val="24"/>
          <w:szCs w:val="24"/>
        </w:rPr>
        <w:t>Крумовград, п.к.6</w:t>
      </w:r>
      <w:r w:rsidR="00CE3CE1" w:rsidRPr="00A15DE8">
        <w:rPr>
          <w:rFonts w:ascii="Times New Roman" w:hAnsi="Times New Roman" w:cs="Times New Roman"/>
          <w:b/>
          <w:sz w:val="24"/>
          <w:szCs w:val="24"/>
        </w:rPr>
        <w:t xml:space="preserve">900, </w:t>
      </w:r>
      <w:r w:rsidR="009A794A" w:rsidRPr="00A15DE8">
        <w:rPr>
          <w:rFonts w:ascii="Times New Roman" w:hAnsi="Times New Roman" w:cs="Times New Roman"/>
          <w:b/>
          <w:sz w:val="24"/>
          <w:szCs w:val="24"/>
        </w:rPr>
        <w:t>пл. България № 5</w:t>
      </w:r>
      <w:r w:rsidR="00CE3CE1" w:rsidRPr="00A15DE8">
        <w:rPr>
          <w:rFonts w:ascii="Times New Roman" w:hAnsi="Times New Roman" w:cs="Times New Roman"/>
          <w:b/>
          <w:sz w:val="24"/>
          <w:szCs w:val="24"/>
        </w:rPr>
        <w:t>.</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Документите се представят в запечатана непрозрачна опаковка, върху която се посочват: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1. наименованието на участника, включително участниците в обединението, когато е приложимо;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2. адрес за кореспонденция, телефон и по възможност – факс и електронен адрес;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3. наименованието на поръчката, а когато е приложимо – и обособените позиции, за които се подават документите.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Опаковката включва: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1. единен европейски документ за обществени поръчки (ЕЕДОП) за кандидата в съответствие с изискванията на закона и условията на възложителя, а когато е приложимо – ЕЕДОП за всеки от участниците в обединението, което не е юридическо лице, за всеки подизпълнител и за всяко лице, чиито ресурси ще бъдат ангажирани в изпълнението на поръчката;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2. документи за доказване на предприетите мерки за надеждност, когато е приложимо;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3. документите по чл. 37, ал. 4 от ППЗОП, когато е приложимо.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4. техническо предложение, съдържащо: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а) документ за упълномощаване, когато лицето, което подава офертата, не е законният представител на участника;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б) предложение за изпълнение на поръчката в съответствие с техническите спецификации и изискванията на възложителя по образец;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в) декларация за съгласие с клаузите на приложения проект на договор по образец;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г) декларация за срока на валидност на офертата по образец;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д) 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когато е приложимо по образец;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5. Опис на представените документи – в свободен текст; </w:t>
      </w:r>
    </w:p>
    <w:p w:rsidR="009A52CB" w:rsidRPr="00A15DE8" w:rsidRDefault="00341DE1" w:rsidP="00122C95">
      <w:pPr>
        <w:jc w:val="both"/>
        <w:rPr>
          <w:rFonts w:ascii="Times New Roman" w:hAnsi="Times New Roman" w:cs="Times New Roman"/>
          <w:sz w:val="24"/>
          <w:szCs w:val="24"/>
        </w:rPr>
      </w:pPr>
      <w:r w:rsidRPr="00A15DE8">
        <w:rPr>
          <w:rFonts w:ascii="Times New Roman" w:hAnsi="Times New Roman" w:cs="Times New Roman"/>
          <w:sz w:val="24"/>
          <w:szCs w:val="24"/>
        </w:rPr>
        <w:t>6</w:t>
      </w:r>
      <w:r w:rsidR="009A52CB" w:rsidRPr="00A15DE8">
        <w:rPr>
          <w:rFonts w:ascii="Times New Roman" w:hAnsi="Times New Roman" w:cs="Times New Roman"/>
          <w:sz w:val="24"/>
          <w:szCs w:val="24"/>
        </w:rPr>
        <w:t xml:space="preserve">. Отделен запечатан непрозрачен плик с надпис „Предлагани ценови параметри“, съдържащ ценовото предложение на участникът (Образец № 6)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При участници обединения кандидтът или от участник – обединение, което не е юридическо лице следва да представи копие от документ, от който да е видно правното основание за създаване на обединението, както и следната информация във връзка с конкретната обществена поръчка: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lastRenderedPageBreak/>
        <w:t xml:space="preserve">1. Партньор, който ще представлява обединението за целите на поръчката; </w:t>
      </w:r>
    </w:p>
    <w:p w:rsidR="009A52CB" w:rsidRPr="00A15DE8" w:rsidRDefault="009A52CB" w:rsidP="00122C95">
      <w:pPr>
        <w:jc w:val="both"/>
        <w:rPr>
          <w:rFonts w:ascii="Times New Roman" w:hAnsi="Times New Roman" w:cs="Times New Roman"/>
          <w:sz w:val="24"/>
          <w:szCs w:val="24"/>
          <w:lang w:val="en-US"/>
        </w:rPr>
      </w:pPr>
      <w:r w:rsidRPr="00A15DE8">
        <w:rPr>
          <w:rFonts w:ascii="Times New Roman" w:hAnsi="Times New Roman" w:cs="Times New Roman"/>
          <w:sz w:val="24"/>
          <w:szCs w:val="24"/>
        </w:rPr>
        <w:t xml:space="preserve">2. Всички членове на обединението са солидарно отговорни за изпълнението на договора;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3. правата и задълженията на участниците в обединението;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4. разпределението на отговорността между членовете на обединението;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5. дейностите, които ще изпълнява всеки член на обединението.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Лице, което участва в обединение или е дало съгласие да бъде подизпълнител на друг кандидат или участник, не може да подава самостоятелно заявление за участие или оферта.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В процедура за възлагане на обществена поръчка едно физическо или юридическо лице може да участва само в едно обединение.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При подаване на оферта кандидатът или участникът декларира липсата на основанията за отстраняване и съответствие с критериите за подбор чрез представяне на единен европейски документ за обществени поръчки (ЕЕДОП).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кандидатът или участникът е установен, са длъжни да предоставят информация.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Когато кандидатът или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който съдържа посочената по-горе информация.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Участниците могат да използват ЕЕДОП, който вече е бил използван при предходна процедура за обществена поръчка, при условие че потвърдят, че съдържащата се в него информация все още е актуална.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Възложителят може да изисква от участниците и кандидатите по всяко време да представят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Преди сключването на договор за обществена поръчка, на рамково споразумение или възлагане на поръчка въз основа на рамково споразумение възложителят изисква от участника, определен за изпълнител, да предостави актуални документи, удостоверяващи липсата на основанията за отстраняване от процедурата, както и съответствието с поставените критерии за подбор. Документите се представят и за подизпълнителите и третите лица, ако има такива. </w:t>
      </w:r>
    </w:p>
    <w:p w:rsidR="00821B4E" w:rsidRPr="00A15DE8" w:rsidRDefault="00821B4E" w:rsidP="00AB2E33">
      <w:pPr>
        <w:ind w:firstLine="360"/>
        <w:jc w:val="center"/>
        <w:rPr>
          <w:rFonts w:ascii="Times New Roman" w:hAnsi="Times New Roman" w:cs="Times New Roman"/>
          <w:b/>
          <w:sz w:val="24"/>
          <w:szCs w:val="24"/>
        </w:rPr>
      </w:pPr>
    </w:p>
    <w:p w:rsidR="00821B4E" w:rsidRPr="00A15DE8" w:rsidRDefault="00AB2E33" w:rsidP="00821B4E">
      <w:pPr>
        <w:ind w:firstLine="360"/>
        <w:jc w:val="center"/>
        <w:rPr>
          <w:rFonts w:ascii="Times New Roman" w:hAnsi="Times New Roman" w:cs="Times New Roman"/>
          <w:b/>
          <w:sz w:val="24"/>
          <w:szCs w:val="24"/>
        </w:rPr>
      </w:pPr>
      <w:r w:rsidRPr="00A15DE8">
        <w:rPr>
          <w:rFonts w:ascii="Times New Roman" w:hAnsi="Times New Roman" w:cs="Times New Roman"/>
          <w:b/>
          <w:sz w:val="24"/>
          <w:szCs w:val="24"/>
        </w:rPr>
        <w:t>КРИТЕРИИ ЗА ПОДБОР:</w:t>
      </w:r>
    </w:p>
    <w:p w:rsidR="001772BE" w:rsidRPr="00A15DE8" w:rsidRDefault="001772BE" w:rsidP="001772BE">
      <w:pPr>
        <w:ind w:firstLine="360"/>
        <w:jc w:val="both"/>
        <w:rPr>
          <w:rFonts w:ascii="Times New Roman" w:hAnsi="Times New Roman" w:cs="Times New Roman"/>
          <w:b/>
          <w:sz w:val="24"/>
          <w:szCs w:val="24"/>
        </w:rPr>
      </w:pPr>
      <w:r w:rsidRPr="00A15DE8">
        <w:rPr>
          <w:rFonts w:ascii="Times New Roman" w:hAnsi="Times New Roman" w:cs="Times New Roman"/>
          <w:b/>
          <w:sz w:val="24"/>
          <w:szCs w:val="24"/>
        </w:rPr>
        <w:t xml:space="preserve">ВАЖНО: КРИТЕРИИТЕ ЗА ПОДБОР СЕ ПРИЛАГАТ ПООТДЕЛНО ЗА ВСЯКА ЕДНА ОТ ОБОСОБЕНИТЕ ПОЗИЦИИ. </w:t>
      </w:r>
    </w:p>
    <w:p w:rsidR="008F3EE8" w:rsidRPr="00A15DE8" w:rsidRDefault="008F3EE8" w:rsidP="00D62952">
      <w:pPr>
        <w:pStyle w:val="ListParagraph"/>
        <w:numPr>
          <w:ilvl w:val="0"/>
          <w:numId w:val="16"/>
        </w:numPr>
        <w:rPr>
          <w:rFonts w:cs="Times New Roman"/>
          <w:b/>
          <w:szCs w:val="24"/>
        </w:rPr>
      </w:pPr>
      <w:r w:rsidRPr="00A15DE8">
        <w:rPr>
          <w:rFonts w:cs="Times New Roman"/>
          <w:b/>
          <w:szCs w:val="24"/>
        </w:rPr>
        <w:t>Икономическо и финансово състояние</w:t>
      </w:r>
      <w:r w:rsidR="00821B4E" w:rsidRPr="00A15DE8">
        <w:rPr>
          <w:rFonts w:cs="Times New Roman"/>
          <w:b/>
          <w:szCs w:val="24"/>
        </w:rPr>
        <w:t>:</w:t>
      </w:r>
    </w:p>
    <w:p w:rsidR="008F3EE8" w:rsidRPr="00A15DE8" w:rsidRDefault="008F3EE8" w:rsidP="008F3EE8">
      <w:pPr>
        <w:jc w:val="both"/>
        <w:rPr>
          <w:rFonts w:ascii="Times New Roman" w:hAnsi="Times New Roman" w:cs="Times New Roman"/>
          <w:sz w:val="24"/>
          <w:szCs w:val="24"/>
        </w:rPr>
      </w:pPr>
      <w:r w:rsidRPr="00A15DE8">
        <w:rPr>
          <w:rFonts w:ascii="Times New Roman" w:hAnsi="Times New Roman" w:cs="Times New Roman"/>
          <w:sz w:val="24"/>
          <w:szCs w:val="24"/>
        </w:rPr>
        <w:lastRenderedPageBreak/>
        <w:t>1.1</w:t>
      </w:r>
      <w:r w:rsidRPr="00A15DE8">
        <w:rPr>
          <w:rFonts w:ascii="Times New Roman" w:hAnsi="Times New Roman" w:cs="Times New Roman"/>
          <w:b/>
          <w:sz w:val="24"/>
          <w:szCs w:val="24"/>
        </w:rPr>
        <w:t xml:space="preserve"> </w:t>
      </w:r>
      <w:r w:rsidRPr="00A15DE8">
        <w:rPr>
          <w:rFonts w:ascii="Times New Roman" w:hAnsi="Times New Roman" w:cs="Times New Roman"/>
          <w:sz w:val="24"/>
          <w:szCs w:val="24"/>
        </w:rPr>
        <w:t>Участниците в обществената поръчка следва да имат застраховка "Професионална отговорност" или еквивалент с покритие, съответстващо на обема и характера на поръчката, произтичащо от нормативен акт (обектите и по двете обособени позиции са трета категория)</w:t>
      </w:r>
      <w:r w:rsidR="00D472E7" w:rsidRPr="00A15DE8">
        <w:rPr>
          <w:rFonts w:ascii="Times New Roman" w:hAnsi="Times New Roman" w:cs="Times New Roman"/>
          <w:sz w:val="24"/>
          <w:szCs w:val="24"/>
        </w:rPr>
        <w:t>.</w:t>
      </w:r>
    </w:p>
    <w:p w:rsidR="008F3EE8" w:rsidRPr="00A15DE8" w:rsidRDefault="008F3EE8"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За доказване на поставеното изискване участниците представят доказателства за наличие на Валидна застраховка за «Професионална отговорност» по чл.171 ал.1 от ЗУТ, при лимит на отговорността, съгласно чл.5, ал. 3 и 4 от Наредбата за условията и реда за задължително застраховане в проектирането и строителството или еквивалентен документ /за чуждестранните лица/. Професионалната дейност от застрахователните полици трябва да отговаря на предмета на поръчката. </w:t>
      </w:r>
    </w:p>
    <w:p w:rsidR="009A52CB" w:rsidRPr="00A15DE8" w:rsidRDefault="008F3EE8" w:rsidP="00122C95">
      <w:pPr>
        <w:jc w:val="both"/>
        <w:rPr>
          <w:rFonts w:ascii="Times New Roman" w:hAnsi="Times New Roman" w:cs="Times New Roman"/>
          <w:b/>
          <w:sz w:val="24"/>
          <w:szCs w:val="24"/>
        </w:rPr>
      </w:pPr>
      <w:r w:rsidRPr="00A15DE8">
        <w:rPr>
          <w:rFonts w:ascii="Times New Roman" w:hAnsi="Times New Roman" w:cs="Times New Roman"/>
          <w:b/>
          <w:sz w:val="24"/>
          <w:szCs w:val="24"/>
        </w:rPr>
        <w:t>2</w:t>
      </w:r>
      <w:r w:rsidR="009A52CB" w:rsidRPr="00A15DE8">
        <w:rPr>
          <w:rFonts w:ascii="Times New Roman" w:hAnsi="Times New Roman" w:cs="Times New Roman"/>
          <w:b/>
          <w:sz w:val="24"/>
          <w:szCs w:val="24"/>
        </w:rPr>
        <w:t xml:space="preserve">. Критерии за поддбор, които се отнасят до годността (правоспособността) за упражняване на професионална дейност: </w:t>
      </w:r>
    </w:p>
    <w:p w:rsidR="00824F34" w:rsidRPr="00A15DE8" w:rsidRDefault="00824F34" w:rsidP="00824F34">
      <w:pPr>
        <w:pStyle w:val="firstline"/>
        <w:spacing w:after="60"/>
        <w:ind w:firstLine="0"/>
        <w:rPr>
          <w:bCs/>
          <w:sz w:val="24"/>
          <w:szCs w:val="24"/>
          <w:lang w:val="bg-BG"/>
        </w:rPr>
      </w:pPr>
      <w:r w:rsidRPr="00A15DE8">
        <w:rPr>
          <w:b/>
          <w:sz w:val="24"/>
          <w:szCs w:val="24"/>
          <w:lang w:val="bg-BG"/>
        </w:rPr>
        <w:t>2.1.</w:t>
      </w:r>
      <w:r w:rsidRPr="00A15DE8">
        <w:rPr>
          <w:sz w:val="24"/>
          <w:szCs w:val="24"/>
          <w:lang w:val="bg-BG"/>
        </w:rPr>
        <w:t xml:space="preserve">  Участниците трябва да притежават валиден Лиценз съгласно Наредбата за условията и реда за издаване на лицензи на консултанти за оценка на съответствието на инвестиционните проекти и/или упражняване на строителен надзор, приета с ПМС № 247 от 31.10.2003 г. или Удостоверение за извършване на дейностите, предмет на обществената поръчка, издадено от Началника на ДНСК съгласно чл.166, ал.2 от ЗУТ. Когато участникът е чуждестранно лице, се представя копие от документ, удостоверяващ регистрацията му в някой от професионалните или търговски регистри на държавата, в която е установен, или да представи декларация или удостоверение за наличието на такава регистрация от компетентните органи съгласно националния му закон.</w:t>
      </w:r>
    </w:p>
    <w:p w:rsidR="00824F34" w:rsidRPr="00A15DE8" w:rsidRDefault="00824F34" w:rsidP="00411B1D">
      <w:pPr>
        <w:pStyle w:val="2"/>
        <w:shd w:val="clear" w:color="auto" w:fill="auto"/>
        <w:tabs>
          <w:tab w:val="left" w:pos="1344"/>
        </w:tabs>
        <w:spacing w:before="0" w:afterLines="60" w:line="240" w:lineRule="auto"/>
        <w:rPr>
          <w:i/>
          <w:sz w:val="24"/>
          <w:szCs w:val="24"/>
          <w:u w:val="single"/>
        </w:rPr>
      </w:pPr>
      <w:r w:rsidRPr="00A15DE8">
        <w:rPr>
          <w:i/>
          <w:sz w:val="24"/>
          <w:szCs w:val="24"/>
          <w:u w:val="single"/>
        </w:rPr>
        <w:t>Изпълнението на това изискване се доказва от участниците с представяне на заверено копие от Лиценз за извършване на дейностите, съгласно Наредбата за условията и реда за издаване на лицензи на консултанти за оценка на съответствието на инвестиционните проекти и/или упражняване на строителен надзор, приета с ПМС № 247 от 31.10.2003 г., или Удостоверение, издадено от Началника на ДНСК съгласно чл.166, ал.2 от ЗУТ, придружен от поименния списък по образец (приложение № 2) на технически правоспособните физически лица, чрез които се упражнява дейността. Когато участникът е чуждестранно лице, се представя копие от документ, удостоверяващ регистрацията му в някой от професионалните или търговски регистри на държавата, в която е установен, или да представи декларация или удостоверение за наличието на такава регистрация от компетентните органи съгласно националния му закон.</w:t>
      </w:r>
    </w:p>
    <w:p w:rsidR="00824F34" w:rsidRPr="00A15DE8" w:rsidRDefault="00824F34" w:rsidP="00411B1D">
      <w:pPr>
        <w:pStyle w:val="2"/>
        <w:tabs>
          <w:tab w:val="left" w:pos="1339"/>
        </w:tabs>
        <w:spacing w:afterLines="60" w:line="240" w:lineRule="auto"/>
        <w:rPr>
          <w:bCs/>
        </w:rPr>
      </w:pPr>
      <w:r w:rsidRPr="00A15DE8">
        <w:rPr>
          <w:b/>
          <w:sz w:val="24"/>
          <w:szCs w:val="24"/>
        </w:rPr>
        <w:t>2.2.</w:t>
      </w:r>
      <w:r w:rsidRPr="00A15DE8">
        <w:rPr>
          <w:sz w:val="24"/>
          <w:szCs w:val="24"/>
        </w:rPr>
        <w:t xml:space="preserve"> </w:t>
      </w:r>
      <w:r w:rsidRPr="00A15DE8">
        <w:t>Участниците следва да са вписани в публичния регистър по чл. 44, ал. 1 от ЗЕЕ или еквивалентен и трябва да притежават валидно Удостоверение за вписване в регистъра на Агенция за устойчиво енергийно  развитие или еквивалентен регистър (заверено копие). Когато участникът е чуждестранно лице, се представя копие от документ, удостоверяващ регистрацията му в някой от професионалните или търговски регистри на държавата, в която е установен или да представи декларация или удостоверение за наличието на такава регистрация от компетентните органи съгласно националния му закон.</w:t>
      </w:r>
    </w:p>
    <w:p w:rsidR="00824F34" w:rsidRPr="00A15DE8" w:rsidRDefault="00824F34" w:rsidP="00824F34">
      <w:pPr>
        <w:pStyle w:val="2"/>
        <w:spacing w:line="240" w:lineRule="auto"/>
        <w:rPr>
          <w:i/>
          <w:u w:val="single"/>
        </w:rPr>
      </w:pPr>
      <w:r w:rsidRPr="00A15DE8">
        <w:rPr>
          <w:i/>
          <w:u w:val="single"/>
        </w:rPr>
        <w:t>Изпълнението на това изискване се доказва от участниците с представяне на заверено копие от удостоверението за вписване в регистъра на Агенция за устойчиво енергийно  развитие или еквивалентен регистър. Когато участникът е чуждестранно лице, се представя копие от документ, удостоверяващ регистрацията му в някой от професионалните или търговски регистри на държавата, в която е установен, или да представи декларация или удостоверение за наличието на такава регистрация от компетентните органи съгласно националния му закон.</w:t>
      </w:r>
    </w:p>
    <w:p w:rsidR="00AB2E33" w:rsidRPr="00A15DE8" w:rsidRDefault="00AB2E33" w:rsidP="00824F34">
      <w:pPr>
        <w:pStyle w:val="2"/>
        <w:spacing w:line="240" w:lineRule="auto"/>
        <w:rPr>
          <w:i/>
          <w:u w:val="single"/>
        </w:rPr>
      </w:pPr>
    </w:p>
    <w:p w:rsidR="009A52CB" w:rsidRPr="00A15DE8" w:rsidRDefault="008F3EE8" w:rsidP="00122C95">
      <w:pPr>
        <w:jc w:val="both"/>
        <w:rPr>
          <w:rFonts w:ascii="Times New Roman" w:hAnsi="Times New Roman" w:cs="Times New Roman"/>
          <w:b/>
          <w:sz w:val="24"/>
          <w:szCs w:val="24"/>
        </w:rPr>
      </w:pPr>
      <w:r w:rsidRPr="00A15DE8">
        <w:rPr>
          <w:rFonts w:ascii="Times New Roman" w:hAnsi="Times New Roman" w:cs="Times New Roman"/>
          <w:b/>
          <w:sz w:val="24"/>
          <w:szCs w:val="24"/>
        </w:rPr>
        <w:t>3</w:t>
      </w:r>
      <w:r w:rsidR="009A52CB" w:rsidRPr="00A15DE8">
        <w:rPr>
          <w:rFonts w:ascii="Times New Roman" w:hAnsi="Times New Roman" w:cs="Times New Roman"/>
          <w:b/>
          <w:sz w:val="24"/>
          <w:szCs w:val="24"/>
        </w:rPr>
        <w:t xml:space="preserve">. Критерии за подбор, които се отнасят до техническите </w:t>
      </w:r>
      <w:r w:rsidR="003D4AE5" w:rsidRPr="00A15DE8">
        <w:rPr>
          <w:rFonts w:ascii="Times New Roman" w:hAnsi="Times New Roman" w:cs="Times New Roman"/>
          <w:b/>
          <w:sz w:val="24"/>
          <w:szCs w:val="24"/>
        </w:rPr>
        <w:t xml:space="preserve">и професионалните способности: </w:t>
      </w:r>
    </w:p>
    <w:p w:rsidR="009A52CB" w:rsidRPr="00A15DE8" w:rsidRDefault="008F3EE8" w:rsidP="00122C95">
      <w:pPr>
        <w:jc w:val="both"/>
        <w:rPr>
          <w:rFonts w:ascii="Times New Roman" w:hAnsi="Times New Roman" w:cs="Times New Roman"/>
          <w:sz w:val="24"/>
          <w:szCs w:val="24"/>
          <w:lang w:val="en-US"/>
        </w:rPr>
      </w:pPr>
      <w:r w:rsidRPr="00A15DE8">
        <w:rPr>
          <w:rFonts w:ascii="Times New Roman" w:hAnsi="Times New Roman" w:cs="Times New Roman"/>
          <w:sz w:val="24"/>
          <w:szCs w:val="24"/>
        </w:rPr>
        <w:t>3</w:t>
      </w:r>
      <w:r w:rsidR="009A52CB" w:rsidRPr="00A15DE8">
        <w:rPr>
          <w:rFonts w:ascii="Times New Roman" w:hAnsi="Times New Roman" w:cs="Times New Roman"/>
          <w:sz w:val="24"/>
          <w:szCs w:val="24"/>
        </w:rPr>
        <w:t xml:space="preserve">.1 Участникът следва да е изпълнил </w:t>
      </w:r>
      <w:r w:rsidR="005F39CB" w:rsidRPr="00A15DE8">
        <w:rPr>
          <w:rFonts w:ascii="Times New Roman" w:hAnsi="Times New Roman" w:cs="Times New Roman"/>
          <w:sz w:val="24"/>
          <w:szCs w:val="24"/>
        </w:rPr>
        <w:t xml:space="preserve">1 (една) или повече услуги, включваща/и </w:t>
      </w:r>
      <w:r w:rsidR="009A52CB" w:rsidRPr="00A15DE8">
        <w:rPr>
          <w:rFonts w:ascii="Times New Roman" w:hAnsi="Times New Roman" w:cs="Times New Roman"/>
          <w:sz w:val="24"/>
          <w:szCs w:val="24"/>
        </w:rPr>
        <w:t xml:space="preserve">дейности с предмет и обем, идентични или сходни с тези на поръчката /една или повече/ през последните 3 години, считано от датата на подаване на офертата.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 </w:t>
      </w:r>
      <w:r w:rsidR="000662C8" w:rsidRPr="00A15DE8">
        <w:rPr>
          <w:rFonts w:ascii="Times New Roman" w:hAnsi="Times New Roman" w:cs="Times New Roman"/>
          <w:sz w:val="24"/>
          <w:szCs w:val="24"/>
        </w:rPr>
        <w:t>„</w:t>
      </w:r>
      <w:r w:rsidRPr="00A15DE8">
        <w:rPr>
          <w:rFonts w:ascii="Times New Roman" w:hAnsi="Times New Roman" w:cs="Times New Roman"/>
          <w:sz w:val="24"/>
          <w:szCs w:val="24"/>
        </w:rPr>
        <w:t>идентични или сходни</w:t>
      </w:r>
      <w:r w:rsidR="000662C8" w:rsidRPr="00A15DE8">
        <w:rPr>
          <w:rFonts w:ascii="Times New Roman" w:hAnsi="Times New Roman" w:cs="Times New Roman"/>
          <w:sz w:val="24"/>
          <w:szCs w:val="24"/>
        </w:rPr>
        <w:t>“</w:t>
      </w:r>
      <w:r w:rsidRPr="00A15DE8">
        <w:rPr>
          <w:rFonts w:ascii="Times New Roman" w:hAnsi="Times New Roman" w:cs="Times New Roman"/>
          <w:sz w:val="24"/>
          <w:szCs w:val="24"/>
        </w:rPr>
        <w:t xml:space="preserve"> с тези на поръчката са дейностите, свързани с осъществяване на строителен надзор на обекти.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За доказване на горепосоченото минимално изискване кандидатите или участниците се представят списък на услугите, които са идентични или сходни с предмета на обществената поръчка, с посочване на стойностите, датите и получателите, попълнен в Част IV: Критерии за подбор, раздел В: Технически и професионални способности, т.1б) от ЕЕДОП заедно с доказателство за извършената услуга. </w:t>
      </w:r>
    </w:p>
    <w:p w:rsidR="00F348A4" w:rsidRPr="00A15DE8" w:rsidRDefault="008F3EE8" w:rsidP="00411B1D">
      <w:pPr>
        <w:widowControl w:val="0"/>
        <w:tabs>
          <w:tab w:val="left" w:pos="1339"/>
        </w:tabs>
        <w:spacing w:afterLines="60" w:line="240" w:lineRule="auto"/>
        <w:jc w:val="both"/>
        <w:rPr>
          <w:rFonts w:ascii="Times New Roman" w:eastAsia="Times New Roman" w:hAnsi="Times New Roman" w:cs="Times New Roman"/>
          <w:spacing w:val="-3"/>
          <w:sz w:val="24"/>
          <w:szCs w:val="24"/>
          <w:lang w:eastAsia="bg-BG"/>
        </w:rPr>
      </w:pPr>
      <w:r w:rsidRPr="00A15DE8">
        <w:rPr>
          <w:rFonts w:ascii="Times New Roman" w:eastAsia="Times New Roman" w:hAnsi="Times New Roman" w:cs="Times New Roman"/>
          <w:b/>
          <w:spacing w:val="-3"/>
          <w:sz w:val="24"/>
          <w:szCs w:val="24"/>
          <w:lang w:eastAsia="bg-BG"/>
        </w:rPr>
        <w:t>3</w:t>
      </w:r>
      <w:r w:rsidR="003D4AE5" w:rsidRPr="00A15DE8">
        <w:rPr>
          <w:rFonts w:ascii="Times New Roman" w:eastAsia="Times New Roman" w:hAnsi="Times New Roman" w:cs="Times New Roman"/>
          <w:b/>
          <w:spacing w:val="-3"/>
          <w:sz w:val="24"/>
          <w:szCs w:val="24"/>
          <w:lang w:eastAsia="bg-BG"/>
        </w:rPr>
        <w:t>.2</w:t>
      </w:r>
      <w:r w:rsidR="00F348A4" w:rsidRPr="00A15DE8">
        <w:rPr>
          <w:rFonts w:ascii="Times New Roman" w:eastAsia="Times New Roman" w:hAnsi="Times New Roman" w:cs="Times New Roman"/>
          <w:b/>
          <w:spacing w:val="-3"/>
          <w:sz w:val="24"/>
          <w:szCs w:val="24"/>
          <w:lang w:eastAsia="bg-BG"/>
        </w:rPr>
        <w:t>.</w:t>
      </w:r>
      <w:r w:rsidR="00F348A4" w:rsidRPr="00A15DE8">
        <w:rPr>
          <w:rFonts w:ascii="Times New Roman" w:eastAsia="Times New Roman" w:hAnsi="Times New Roman" w:cs="Times New Roman"/>
          <w:spacing w:val="-3"/>
          <w:sz w:val="24"/>
          <w:szCs w:val="24"/>
          <w:lang w:eastAsia="bg-BG"/>
        </w:rPr>
        <w:t xml:space="preserve"> Участникът трябва да разполага с екип от експерти за изпълнението на предмета на поръчката, в минимален състав, както следва: </w:t>
      </w:r>
    </w:p>
    <w:p w:rsidR="0046787D" w:rsidRPr="00A15DE8" w:rsidRDefault="0046787D" w:rsidP="00411B1D">
      <w:pPr>
        <w:tabs>
          <w:tab w:val="left" w:leader="dot" w:pos="6072"/>
        </w:tabs>
        <w:spacing w:afterLines="6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3.2.1. Ръководител обект – строителен инженер с образователна степен „магистър”, специалност „ПГС“ / „ССС“ или еквивалентна специалност, с минимум 2г. професионален опит;</w:t>
      </w:r>
    </w:p>
    <w:p w:rsidR="0046787D" w:rsidRPr="00A15DE8" w:rsidRDefault="0046787D" w:rsidP="00411B1D">
      <w:pPr>
        <w:tabs>
          <w:tab w:val="left" w:leader="dot" w:pos="6072"/>
        </w:tabs>
        <w:spacing w:afterLines="6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3.2.2. Специалист с образователна степен „магистър”, специалност „Архитектура” или еквивалентна специалност, с минимум 2г. професионален опит;</w:t>
      </w:r>
    </w:p>
    <w:p w:rsidR="0046787D" w:rsidRPr="00A15DE8" w:rsidRDefault="0046787D" w:rsidP="00411B1D">
      <w:pPr>
        <w:tabs>
          <w:tab w:val="left" w:leader="dot" w:pos="6072"/>
        </w:tabs>
        <w:spacing w:afterLines="6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3.2.3. Инженер с образователна степен „магистър”, специалност „Електро” или еквивалентна специалност, с минимум 2г. професионален опит;</w:t>
      </w:r>
    </w:p>
    <w:p w:rsidR="0046787D" w:rsidRPr="00A15DE8" w:rsidRDefault="0046787D" w:rsidP="00411B1D">
      <w:pPr>
        <w:tabs>
          <w:tab w:val="left" w:leader="dot" w:pos="6072"/>
        </w:tabs>
        <w:spacing w:afterLines="6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3.2.4. Строителен инженер с образователна степен „магистър”, специалност „ВиК” или еквивалентна специалност, с минимум 2г. професионален опит;</w:t>
      </w:r>
    </w:p>
    <w:p w:rsidR="0046787D" w:rsidRPr="00A15DE8" w:rsidRDefault="0046787D" w:rsidP="00411B1D">
      <w:pPr>
        <w:tabs>
          <w:tab w:val="left" w:leader="dot" w:pos="6072"/>
        </w:tabs>
        <w:spacing w:afterLines="6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3.2.5. Инженер с образователна степен „магистър”, специалност „ОВиК” или еквивалентна специалност, с минимум 2г. професионален опит;</w:t>
      </w:r>
    </w:p>
    <w:p w:rsidR="0046787D" w:rsidRPr="00A15DE8" w:rsidRDefault="0046787D" w:rsidP="00411B1D">
      <w:pPr>
        <w:tabs>
          <w:tab w:val="left" w:leader="dot" w:pos="6072"/>
        </w:tabs>
        <w:spacing w:afterLines="6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3.2.</w:t>
      </w:r>
      <w:r w:rsidRPr="00A15DE8">
        <w:rPr>
          <w:rFonts w:ascii="Times New Roman" w:eastAsia="Times New Roman" w:hAnsi="Times New Roman" w:cs="Times New Roman"/>
          <w:sz w:val="24"/>
          <w:szCs w:val="24"/>
          <w:lang w:val="en-US" w:eastAsia="bg-BG"/>
        </w:rPr>
        <w:t>6</w:t>
      </w:r>
      <w:r w:rsidRPr="00A15DE8">
        <w:rPr>
          <w:rFonts w:ascii="Times New Roman" w:eastAsia="Times New Roman" w:hAnsi="Times New Roman" w:cs="Times New Roman"/>
          <w:sz w:val="24"/>
          <w:szCs w:val="24"/>
          <w:lang w:eastAsia="bg-BG"/>
        </w:rPr>
        <w:t>. Специалист по здравословни и безопасни условия на труд - инженер с образователна степен  „магистър”, с минимум 2г. професионален опит;</w:t>
      </w:r>
    </w:p>
    <w:p w:rsidR="0046787D" w:rsidRPr="00A15DE8" w:rsidRDefault="0046787D" w:rsidP="00411B1D">
      <w:pPr>
        <w:tabs>
          <w:tab w:val="left" w:leader="dot" w:pos="6072"/>
        </w:tabs>
        <w:spacing w:afterLines="6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3.2.</w:t>
      </w:r>
      <w:r w:rsidRPr="00A15DE8">
        <w:rPr>
          <w:rFonts w:ascii="Times New Roman" w:eastAsia="Times New Roman" w:hAnsi="Times New Roman" w:cs="Times New Roman"/>
          <w:sz w:val="24"/>
          <w:szCs w:val="24"/>
          <w:lang w:val="en-US" w:eastAsia="bg-BG"/>
        </w:rPr>
        <w:t>7</w:t>
      </w:r>
      <w:r w:rsidRPr="00A15DE8">
        <w:rPr>
          <w:rFonts w:ascii="Times New Roman" w:eastAsia="Times New Roman" w:hAnsi="Times New Roman" w:cs="Times New Roman"/>
          <w:sz w:val="24"/>
          <w:szCs w:val="24"/>
          <w:lang w:eastAsia="bg-BG"/>
        </w:rPr>
        <w:t xml:space="preserve">. Специалист </w:t>
      </w:r>
      <w:r w:rsidRPr="00A15DE8">
        <w:rPr>
          <w:rFonts w:ascii="Times New Roman" w:eastAsia="Times New Roman" w:hAnsi="Times New Roman" w:cs="Times New Roman"/>
          <w:sz w:val="24"/>
          <w:szCs w:val="24"/>
          <w:lang w:val="ru-RU" w:eastAsia="bg-BG"/>
        </w:rPr>
        <w:t>по качеството и съответствието на материалите</w:t>
      </w:r>
      <w:r w:rsidRPr="00A15DE8">
        <w:rPr>
          <w:rFonts w:ascii="Times New Roman" w:eastAsia="Times New Roman" w:hAnsi="Times New Roman" w:cs="Times New Roman"/>
          <w:sz w:val="24"/>
          <w:szCs w:val="24"/>
          <w:lang w:eastAsia="bg-BG"/>
        </w:rPr>
        <w:t xml:space="preserve"> - инженер с обр. степен  „магистър”, с минимум 2г. професионален опит.</w:t>
      </w:r>
    </w:p>
    <w:p w:rsidR="0046787D" w:rsidRPr="00A15DE8" w:rsidRDefault="0046787D" w:rsidP="00411B1D">
      <w:pPr>
        <w:widowControl w:val="0"/>
        <w:spacing w:afterLines="60" w:line="240" w:lineRule="auto"/>
        <w:jc w:val="both"/>
        <w:rPr>
          <w:rFonts w:ascii="Times New Roman" w:eastAsia="Times New Roman" w:hAnsi="Times New Roman" w:cs="Times New Roman"/>
          <w:sz w:val="24"/>
          <w:szCs w:val="24"/>
          <w:lang w:eastAsia="bg-BG"/>
        </w:rPr>
      </w:pPr>
    </w:p>
    <w:p w:rsidR="00F348A4" w:rsidRPr="00A15DE8" w:rsidRDefault="00F348A4" w:rsidP="00411B1D">
      <w:pPr>
        <w:widowControl w:val="0"/>
        <w:spacing w:afterLines="60" w:line="240" w:lineRule="auto"/>
        <w:jc w:val="both"/>
        <w:rPr>
          <w:rFonts w:ascii="Times New Roman" w:eastAsia="Times New Roman" w:hAnsi="Times New Roman" w:cs="Times New Roman"/>
          <w:i/>
          <w:iCs/>
          <w:sz w:val="24"/>
          <w:szCs w:val="24"/>
          <w:lang w:eastAsia="bg-BG"/>
        </w:rPr>
      </w:pPr>
      <w:r w:rsidRPr="00A15DE8">
        <w:rPr>
          <w:rFonts w:ascii="Times New Roman" w:eastAsia="Times New Roman" w:hAnsi="Times New Roman" w:cs="Times New Roman"/>
          <w:i/>
          <w:iCs/>
          <w:spacing w:val="-2"/>
          <w:sz w:val="24"/>
          <w:szCs w:val="24"/>
          <w:lang w:eastAsia="bg-BG"/>
        </w:rPr>
        <w:t>При изпълнение на поръчката посочените специалисти следва да са вписани в Списъка на екипа на правоспособните физически лица, неразделна част от Удостоверението/Лиценза за осъществяване на строителен надзор.</w:t>
      </w:r>
    </w:p>
    <w:p w:rsidR="00F348A4" w:rsidRPr="00A15DE8" w:rsidRDefault="00F348A4" w:rsidP="00411B1D">
      <w:pPr>
        <w:widowControl w:val="0"/>
        <w:spacing w:afterLines="60" w:line="240" w:lineRule="auto"/>
        <w:jc w:val="both"/>
        <w:rPr>
          <w:rFonts w:ascii="Times New Roman" w:eastAsia="Times New Roman" w:hAnsi="Times New Roman" w:cs="Times New Roman"/>
          <w:i/>
          <w:iCs/>
          <w:sz w:val="24"/>
          <w:szCs w:val="24"/>
          <w:lang w:eastAsia="bg-BG"/>
        </w:rPr>
      </w:pPr>
      <w:r w:rsidRPr="00A15DE8">
        <w:rPr>
          <w:rFonts w:ascii="Times New Roman" w:eastAsia="Times New Roman" w:hAnsi="Times New Roman" w:cs="Times New Roman"/>
          <w:i/>
          <w:iCs/>
          <w:sz w:val="24"/>
          <w:szCs w:val="24"/>
          <w:lang w:eastAsia="bg-BG"/>
        </w:rPr>
        <w:t xml:space="preserve">Доказва се с попълнен </w:t>
      </w:r>
      <w:r w:rsidR="0045677E" w:rsidRPr="00A15DE8">
        <w:rPr>
          <w:rFonts w:ascii="Times New Roman" w:eastAsia="Times New Roman" w:hAnsi="Times New Roman" w:cs="Times New Roman"/>
          <w:i/>
          <w:iCs/>
          <w:sz w:val="24"/>
          <w:szCs w:val="24"/>
          <w:lang w:eastAsia="bg-BG"/>
        </w:rPr>
        <w:t>списък на персонала, който ще изпълнява поръчката, в който е посочена професионална компетентност на лицата</w:t>
      </w:r>
      <w:r w:rsidR="00DE0324" w:rsidRPr="00A15DE8">
        <w:rPr>
          <w:rFonts w:ascii="Times New Roman" w:eastAsia="Times New Roman" w:hAnsi="Times New Roman" w:cs="Times New Roman"/>
          <w:i/>
          <w:iCs/>
          <w:sz w:val="24"/>
          <w:szCs w:val="24"/>
          <w:lang w:eastAsia="bg-BG"/>
        </w:rPr>
        <w:t>, неразделна част от</w:t>
      </w:r>
      <w:r w:rsidR="00DE0324" w:rsidRPr="00A15DE8">
        <w:t xml:space="preserve"> </w:t>
      </w:r>
      <w:r w:rsidR="00DE0324" w:rsidRPr="00A15DE8">
        <w:rPr>
          <w:rFonts w:ascii="Times New Roman" w:eastAsia="Times New Roman" w:hAnsi="Times New Roman" w:cs="Times New Roman"/>
          <w:i/>
          <w:iCs/>
          <w:sz w:val="24"/>
          <w:szCs w:val="24"/>
          <w:lang w:eastAsia="bg-BG"/>
        </w:rPr>
        <w:t xml:space="preserve">ЕЕДОП,  </w:t>
      </w:r>
      <w:r w:rsidRPr="00A15DE8">
        <w:rPr>
          <w:rFonts w:ascii="Times New Roman" w:eastAsia="Times New Roman" w:hAnsi="Times New Roman" w:cs="Times New Roman"/>
          <w:i/>
          <w:iCs/>
          <w:sz w:val="24"/>
          <w:szCs w:val="24"/>
          <w:lang w:eastAsia="bg-BG"/>
        </w:rPr>
        <w:t xml:space="preserve"> с приложени декларации за ангажираност от експертите (по образец)</w:t>
      </w:r>
      <w:r w:rsidR="003D4AE5" w:rsidRPr="00A15DE8">
        <w:rPr>
          <w:rFonts w:ascii="Times New Roman" w:eastAsia="Times New Roman" w:hAnsi="Times New Roman" w:cs="Times New Roman"/>
          <w:i/>
          <w:iCs/>
          <w:sz w:val="24"/>
          <w:szCs w:val="24"/>
          <w:lang w:eastAsia="bg-BG"/>
        </w:rPr>
        <w:t>, ако са при</w:t>
      </w:r>
      <w:r w:rsidR="002159CC" w:rsidRPr="00A15DE8">
        <w:rPr>
          <w:rFonts w:ascii="Times New Roman" w:eastAsia="Times New Roman" w:hAnsi="Times New Roman" w:cs="Times New Roman"/>
          <w:i/>
          <w:iCs/>
          <w:sz w:val="24"/>
          <w:szCs w:val="24"/>
          <w:lang w:eastAsia="bg-BG"/>
        </w:rPr>
        <w:t>ложими</w:t>
      </w:r>
      <w:r w:rsidRPr="00A15DE8">
        <w:rPr>
          <w:rFonts w:ascii="Times New Roman" w:eastAsia="Times New Roman" w:hAnsi="Times New Roman" w:cs="Times New Roman"/>
          <w:i/>
          <w:iCs/>
          <w:sz w:val="24"/>
          <w:szCs w:val="24"/>
          <w:lang w:eastAsia="bg-BG"/>
        </w:rPr>
        <w:t>.</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w:t>
      </w:r>
      <w:r w:rsidRPr="00A15DE8">
        <w:rPr>
          <w:rFonts w:ascii="Times New Roman" w:hAnsi="Times New Roman" w:cs="Times New Roman"/>
          <w:sz w:val="24"/>
          <w:szCs w:val="24"/>
        </w:rPr>
        <w:lastRenderedPageBreak/>
        <w:t xml:space="preserve">лицата при изпълнение на дейностите, предвидено в договора за създаване на обединението. </w:t>
      </w:r>
    </w:p>
    <w:p w:rsidR="009A52CB" w:rsidRPr="00A15DE8" w:rsidRDefault="009A52CB" w:rsidP="00566428">
      <w:pPr>
        <w:jc w:val="center"/>
        <w:rPr>
          <w:rFonts w:ascii="Times New Roman" w:hAnsi="Times New Roman" w:cs="Times New Roman"/>
          <w:b/>
          <w:sz w:val="24"/>
          <w:szCs w:val="24"/>
        </w:rPr>
      </w:pPr>
      <w:r w:rsidRPr="00A15DE8">
        <w:rPr>
          <w:rFonts w:ascii="Times New Roman" w:hAnsi="Times New Roman" w:cs="Times New Roman"/>
          <w:b/>
          <w:sz w:val="24"/>
          <w:szCs w:val="24"/>
        </w:rPr>
        <w:t>ГАРАНЦИИ</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Участникът, определен за изпълнител, представя гара</w:t>
      </w:r>
      <w:r w:rsidR="00566428" w:rsidRPr="00A15DE8">
        <w:rPr>
          <w:rFonts w:ascii="Times New Roman" w:hAnsi="Times New Roman" w:cs="Times New Roman"/>
          <w:sz w:val="24"/>
          <w:szCs w:val="24"/>
        </w:rPr>
        <w:t>нция за изпълнение в размер на 1</w:t>
      </w:r>
      <w:r w:rsidRPr="00A15DE8">
        <w:rPr>
          <w:rFonts w:ascii="Times New Roman" w:hAnsi="Times New Roman" w:cs="Times New Roman"/>
          <w:sz w:val="24"/>
          <w:szCs w:val="24"/>
        </w:rPr>
        <w:t xml:space="preserve"> % от стойността на договора без ДДС. Участникът сам избира формата на гаранцията за изпълнение. Гаранциите се предоставят в една от следните форми: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1. парична сума;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2. банкова гаранция;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3. застраховка, която обезпечава изпълнението чрез покритие на отговорността на изпълнителя.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Гаранцията може да се предостави от името на изпълнителя за сметка на трето лице – гарант.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Участникът, определен за изпълнител, избира сам формата на гаранцията за изпълнение.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 </w:t>
      </w:r>
    </w:p>
    <w:p w:rsidR="009A52CB" w:rsidRPr="00A15DE8" w:rsidRDefault="009A52CB"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Условията и сроковете за задържане или освобождаване на гаранцията за изпълнение се уреждат в договора за обществена поръчка.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Ако се представя банкова гаранция, същата трябва да е със срок на валидност не по-кратък от </w:t>
      </w:r>
      <w:r w:rsidR="00D472E7" w:rsidRPr="00A15DE8">
        <w:rPr>
          <w:rFonts w:ascii="Times New Roman" w:hAnsi="Times New Roman" w:cs="Times New Roman"/>
          <w:sz w:val="24"/>
          <w:szCs w:val="24"/>
        </w:rPr>
        <w:t>3</w:t>
      </w:r>
      <w:r w:rsidRPr="00A15DE8">
        <w:rPr>
          <w:rFonts w:ascii="Times New Roman" w:hAnsi="Times New Roman" w:cs="Times New Roman"/>
          <w:sz w:val="24"/>
          <w:szCs w:val="24"/>
        </w:rPr>
        <w:t xml:space="preserve">0 дни след крайния срок на договора.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Възложителят освобождава гаранциите, без да дължи лихви за периода, през който средствата законно са престояли при него.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Условията и сроковете за задържане или освобождаване на гаранцията за изпълнение се уреждат в договора за възлагане на обществена поръчка. </w:t>
      </w:r>
    </w:p>
    <w:p w:rsidR="00CD25C4" w:rsidRPr="00A15DE8" w:rsidRDefault="00CD25C4" w:rsidP="00122C95">
      <w:pPr>
        <w:jc w:val="both"/>
        <w:rPr>
          <w:rFonts w:ascii="Times New Roman" w:hAnsi="Times New Roman" w:cs="Times New Roman"/>
          <w:b/>
          <w:sz w:val="24"/>
          <w:szCs w:val="24"/>
        </w:rPr>
      </w:pPr>
      <w:r w:rsidRPr="00A15DE8">
        <w:rPr>
          <w:rFonts w:ascii="Times New Roman" w:hAnsi="Times New Roman" w:cs="Times New Roman"/>
          <w:b/>
          <w:sz w:val="24"/>
          <w:szCs w:val="24"/>
        </w:rPr>
        <w:t xml:space="preserve">ПОДАВАНЕ НА ОФЕРТАТА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Подаването на офертата задължава участниците да приемат напълно всички изисквания и условия, посочени в тази документация при спазване на Закона за обществените поръчки (ЗОП) и другите нормативни актове, свързани с изпълнението на предмета на поръчката. Поставянето на различни от тези условия и изисквания от страна на участника може да доведе до отстраняването му.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Офертата се представя в писмен вид, на хартиен носител.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Участниците предават офертите си в запечатан непрозрачна опаковка с надпис: </w:t>
      </w:r>
    </w:p>
    <w:p w:rsidR="00CD25C4" w:rsidRPr="00A15DE8" w:rsidRDefault="00F6103F" w:rsidP="00122C95">
      <w:pPr>
        <w:jc w:val="both"/>
        <w:rPr>
          <w:rFonts w:ascii="Times New Roman" w:hAnsi="Times New Roman" w:cs="Times New Roman"/>
          <w:b/>
          <w:sz w:val="24"/>
          <w:szCs w:val="24"/>
          <w:lang w:val="en-US"/>
        </w:rPr>
      </w:pPr>
      <w:r w:rsidRPr="00A15DE8">
        <w:rPr>
          <w:rFonts w:ascii="Times New Roman" w:hAnsi="Times New Roman" w:cs="Times New Roman"/>
          <w:b/>
          <w:sz w:val="24"/>
          <w:szCs w:val="24"/>
        </w:rPr>
        <w:t xml:space="preserve">Община </w:t>
      </w:r>
      <w:r w:rsidR="009A794A" w:rsidRPr="00A15DE8">
        <w:rPr>
          <w:rFonts w:ascii="Times New Roman" w:hAnsi="Times New Roman" w:cs="Times New Roman"/>
          <w:b/>
          <w:sz w:val="24"/>
          <w:szCs w:val="24"/>
        </w:rPr>
        <w:t>Крумовград, п.к. 6</w:t>
      </w:r>
      <w:r w:rsidRPr="00A15DE8">
        <w:rPr>
          <w:rFonts w:ascii="Times New Roman" w:hAnsi="Times New Roman" w:cs="Times New Roman"/>
          <w:b/>
          <w:sz w:val="24"/>
          <w:szCs w:val="24"/>
        </w:rPr>
        <w:t>900</w:t>
      </w:r>
    </w:p>
    <w:p w:rsidR="00140045" w:rsidRPr="00A15DE8" w:rsidRDefault="00CD25C4" w:rsidP="00122C95">
      <w:pPr>
        <w:jc w:val="both"/>
        <w:rPr>
          <w:rFonts w:ascii="Times New Roman" w:hAnsi="Times New Roman" w:cs="Times New Roman"/>
          <w:b/>
          <w:sz w:val="24"/>
          <w:szCs w:val="24"/>
        </w:rPr>
      </w:pPr>
      <w:r w:rsidRPr="00A15DE8">
        <w:rPr>
          <w:rFonts w:ascii="Times New Roman" w:hAnsi="Times New Roman" w:cs="Times New Roman"/>
          <w:b/>
          <w:sz w:val="24"/>
          <w:szCs w:val="24"/>
        </w:rPr>
        <w:t xml:space="preserve">град </w:t>
      </w:r>
      <w:r w:rsidR="009A794A" w:rsidRPr="00A15DE8">
        <w:rPr>
          <w:rFonts w:ascii="Times New Roman" w:hAnsi="Times New Roman" w:cs="Times New Roman"/>
          <w:b/>
          <w:sz w:val="24"/>
          <w:szCs w:val="24"/>
        </w:rPr>
        <w:t>Крумовград</w:t>
      </w:r>
      <w:r w:rsidR="00F6103F" w:rsidRPr="00A15DE8">
        <w:rPr>
          <w:rFonts w:ascii="Times New Roman" w:hAnsi="Times New Roman" w:cs="Times New Roman"/>
          <w:b/>
          <w:sz w:val="24"/>
          <w:szCs w:val="24"/>
        </w:rPr>
        <w:t xml:space="preserve">, </w:t>
      </w:r>
      <w:r w:rsidR="009A794A" w:rsidRPr="00A15DE8">
        <w:rPr>
          <w:rFonts w:ascii="Times New Roman" w:hAnsi="Times New Roman" w:cs="Times New Roman"/>
          <w:b/>
          <w:sz w:val="24"/>
          <w:szCs w:val="24"/>
        </w:rPr>
        <w:t>пл. България № 5</w:t>
      </w:r>
    </w:p>
    <w:p w:rsidR="00CD25C4" w:rsidRPr="00A15DE8" w:rsidRDefault="00140045" w:rsidP="00122C95">
      <w:pPr>
        <w:jc w:val="both"/>
        <w:rPr>
          <w:rFonts w:ascii="Times New Roman" w:hAnsi="Times New Roman" w:cs="Times New Roman"/>
          <w:sz w:val="24"/>
          <w:szCs w:val="24"/>
        </w:rPr>
      </w:pPr>
      <w:r w:rsidRPr="00A15DE8">
        <w:rPr>
          <w:rFonts w:ascii="Times New Roman" w:hAnsi="Times New Roman" w:cs="Times New Roman"/>
          <w:sz w:val="24"/>
          <w:szCs w:val="24"/>
        </w:rPr>
        <w:t>За участие в публично съз</w:t>
      </w:r>
      <w:r w:rsidR="00CD25C4" w:rsidRPr="00A15DE8">
        <w:rPr>
          <w:rFonts w:ascii="Times New Roman" w:hAnsi="Times New Roman" w:cs="Times New Roman"/>
          <w:sz w:val="24"/>
          <w:szCs w:val="24"/>
        </w:rPr>
        <w:t>тезание за възлагане на</w:t>
      </w:r>
      <w:r w:rsidR="006C6107" w:rsidRPr="00A15DE8">
        <w:rPr>
          <w:rFonts w:ascii="Times New Roman" w:hAnsi="Times New Roman" w:cs="Times New Roman"/>
          <w:sz w:val="24"/>
          <w:szCs w:val="24"/>
        </w:rPr>
        <w:t xml:space="preserve"> обществена поръчка с предмет:…………. </w:t>
      </w:r>
      <w:r w:rsidR="006C6107" w:rsidRPr="00A15DE8">
        <w:rPr>
          <w:rFonts w:ascii="Times New Roman" w:hAnsi="Times New Roman" w:cs="Times New Roman"/>
          <w:i/>
          <w:sz w:val="24"/>
          <w:szCs w:val="24"/>
        </w:rPr>
        <w:t>(посочва се наименованието на поръчката и обособената позиция за която се подава оферта)</w:t>
      </w:r>
      <w:r w:rsidR="006C6107" w:rsidRPr="00A15DE8">
        <w:rPr>
          <w:rFonts w:ascii="Times New Roman" w:hAnsi="Times New Roman" w:cs="Times New Roman"/>
          <w:sz w:val="24"/>
          <w:szCs w:val="24"/>
        </w:rPr>
        <w:t xml:space="preserve"> </w:t>
      </w:r>
      <w:r w:rsidR="00CD25C4" w:rsidRPr="00A15DE8">
        <w:rPr>
          <w:rFonts w:ascii="Times New Roman" w:hAnsi="Times New Roman" w:cs="Times New Roman"/>
          <w:sz w:val="24"/>
          <w:szCs w:val="24"/>
        </w:rPr>
        <w:t xml:space="preserve">наименованието на участника, включително участниците в </w:t>
      </w:r>
      <w:r w:rsidR="00CD25C4" w:rsidRPr="00A15DE8">
        <w:rPr>
          <w:rFonts w:ascii="Times New Roman" w:hAnsi="Times New Roman" w:cs="Times New Roman"/>
          <w:sz w:val="24"/>
          <w:szCs w:val="24"/>
        </w:rPr>
        <w:lastRenderedPageBreak/>
        <w:t xml:space="preserve">обединението, когато е приложимо, адрес за кореспонденция, телефон и по възможност – факс и електронен адрес; </w:t>
      </w:r>
    </w:p>
    <w:p w:rsidR="00CD25C4" w:rsidRPr="00A15DE8" w:rsidRDefault="00CD25C4" w:rsidP="002159CC">
      <w:pPr>
        <w:jc w:val="both"/>
        <w:rPr>
          <w:rFonts w:ascii="Times New Roman" w:hAnsi="Times New Roman" w:cs="Times New Roman"/>
          <w:sz w:val="24"/>
          <w:szCs w:val="24"/>
        </w:rPr>
      </w:pPr>
      <w:r w:rsidRPr="00A15DE8">
        <w:rPr>
          <w:rFonts w:ascii="Times New Roman" w:hAnsi="Times New Roman" w:cs="Times New Roman"/>
          <w:sz w:val="24"/>
          <w:szCs w:val="24"/>
        </w:rPr>
        <w:t xml:space="preserve">Желаещите да участват в процедурата за възлагане на обществената поръчка подават лично или чрез упълномощено лице или по поща/куриерска служба офертите в </w:t>
      </w:r>
      <w:r w:rsidR="002159CC" w:rsidRPr="00A15DE8">
        <w:rPr>
          <w:rFonts w:ascii="Times New Roman" w:hAnsi="Times New Roman" w:cs="Times New Roman"/>
          <w:sz w:val="24"/>
          <w:szCs w:val="24"/>
        </w:rPr>
        <w:t xml:space="preserve">Община </w:t>
      </w:r>
      <w:r w:rsidR="009A794A" w:rsidRPr="00A15DE8">
        <w:rPr>
          <w:rFonts w:ascii="Times New Roman" w:hAnsi="Times New Roman" w:cs="Times New Roman"/>
          <w:sz w:val="24"/>
          <w:szCs w:val="24"/>
        </w:rPr>
        <w:t>Крумовград, п.к. 6</w:t>
      </w:r>
      <w:r w:rsidR="002159CC" w:rsidRPr="00A15DE8">
        <w:rPr>
          <w:rFonts w:ascii="Times New Roman" w:hAnsi="Times New Roman" w:cs="Times New Roman"/>
          <w:sz w:val="24"/>
          <w:szCs w:val="24"/>
        </w:rPr>
        <w:t xml:space="preserve">900, град </w:t>
      </w:r>
      <w:r w:rsidR="009A794A" w:rsidRPr="00A15DE8">
        <w:rPr>
          <w:rFonts w:ascii="Times New Roman" w:hAnsi="Times New Roman" w:cs="Times New Roman"/>
          <w:sz w:val="24"/>
          <w:szCs w:val="24"/>
        </w:rPr>
        <w:t>Крумовград</w:t>
      </w:r>
      <w:r w:rsidR="002159CC" w:rsidRPr="00A15DE8">
        <w:rPr>
          <w:rFonts w:ascii="Times New Roman" w:hAnsi="Times New Roman" w:cs="Times New Roman"/>
          <w:sz w:val="24"/>
          <w:szCs w:val="24"/>
        </w:rPr>
        <w:t xml:space="preserve">, </w:t>
      </w:r>
      <w:r w:rsidR="009A794A" w:rsidRPr="00A15DE8">
        <w:rPr>
          <w:rFonts w:ascii="Times New Roman" w:hAnsi="Times New Roman" w:cs="Times New Roman"/>
          <w:sz w:val="24"/>
          <w:szCs w:val="24"/>
        </w:rPr>
        <w:t xml:space="preserve">пл. България № 5 </w:t>
      </w:r>
      <w:r w:rsidRPr="00A15DE8">
        <w:rPr>
          <w:rFonts w:ascii="Times New Roman" w:hAnsi="Times New Roman" w:cs="Times New Roman"/>
          <w:sz w:val="24"/>
          <w:szCs w:val="24"/>
        </w:rPr>
        <w:t xml:space="preserve">всеки работен ден от 08:30 часа до 12:30 и от 13:30 до 17:30, но не по-късно от крайната дата и час, указани в Обявлението за процедурата и/или съгласно обявлението за изменение (ако има такова).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При получаване на заявлението за участие или на офертата върху опаковката се отбелязват поредният номер, датата и часът на получаването, за което на п</w:t>
      </w:r>
      <w:r w:rsidR="002159CC" w:rsidRPr="00A15DE8">
        <w:rPr>
          <w:rFonts w:ascii="Times New Roman" w:hAnsi="Times New Roman" w:cs="Times New Roman"/>
          <w:sz w:val="24"/>
          <w:szCs w:val="24"/>
        </w:rPr>
        <w:t xml:space="preserve">риносителя се издава документ.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Не се приемат заявления за участие и оферти, които са представени след изтичане на крайния срок за получаване или са в незапечатана опаковка или в опаковка с нарушена цялост.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Когато към момента на изтичане на крайния срок за получаване на заявления за участие или оферти пред мястото, определено за тяхното подаване, все още има чакащи лица, те се включват в списък, който се подписва от представител на възложителя и от присъстващите лица. Заявленията за участие или офертите на лицата от списъка се завеждат в регистъра.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Не се допуска приемане на заявления за участие или оферти от лица, които не са включени в списъка.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Получените заявления за участие или офертите се предават на председателя на комисията, за което се съставя протокол с подател на офертата или заявлението за участие; номер, дата и час на получаване; причините за връщане на заявлението за участие или офертата, когато е приложимо. </w:t>
      </w:r>
    </w:p>
    <w:p w:rsidR="00140045"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Срок на валидност на офертата - предложен</w:t>
      </w:r>
      <w:r w:rsidR="002159CC" w:rsidRPr="00A15DE8">
        <w:rPr>
          <w:rFonts w:ascii="Times New Roman" w:hAnsi="Times New Roman" w:cs="Times New Roman"/>
          <w:sz w:val="24"/>
          <w:szCs w:val="24"/>
        </w:rPr>
        <w:t>ията следва да бъдат валидни 6</w:t>
      </w:r>
      <w:r w:rsidRPr="00A15DE8">
        <w:rPr>
          <w:rFonts w:ascii="Times New Roman" w:hAnsi="Times New Roman" w:cs="Times New Roman"/>
          <w:sz w:val="24"/>
          <w:szCs w:val="24"/>
        </w:rPr>
        <w:t xml:space="preserve"> </w:t>
      </w:r>
      <w:r w:rsidR="002159CC" w:rsidRPr="00A15DE8">
        <w:rPr>
          <w:rFonts w:ascii="Times New Roman" w:hAnsi="Times New Roman" w:cs="Times New Roman"/>
          <w:sz w:val="24"/>
          <w:szCs w:val="24"/>
        </w:rPr>
        <w:t>месеца</w:t>
      </w:r>
      <w:r w:rsidRPr="00A15DE8">
        <w:rPr>
          <w:rFonts w:ascii="Times New Roman" w:hAnsi="Times New Roman" w:cs="Times New Roman"/>
          <w:sz w:val="24"/>
          <w:szCs w:val="24"/>
        </w:rPr>
        <w:t xml:space="preserve">, считано от крайния срок за получаване на оферти, посочен в обявлението за процедурата. Предложение с по-малък срок на валидност ще бъде отхвърлено от Възложителя като несъответстващо на изискванията. </w:t>
      </w:r>
    </w:p>
    <w:p w:rsidR="006C6107" w:rsidRPr="00A15DE8" w:rsidRDefault="006C6107" w:rsidP="00122C95">
      <w:pPr>
        <w:jc w:val="both"/>
        <w:rPr>
          <w:rFonts w:ascii="Times New Roman" w:hAnsi="Times New Roman" w:cs="Times New Roman"/>
          <w:b/>
          <w:sz w:val="24"/>
          <w:szCs w:val="24"/>
        </w:rPr>
      </w:pPr>
      <w:r w:rsidRPr="00A15DE8">
        <w:rPr>
          <w:rFonts w:ascii="Times New Roman" w:hAnsi="Times New Roman" w:cs="Times New Roman"/>
          <w:b/>
          <w:sz w:val="24"/>
          <w:szCs w:val="24"/>
        </w:rPr>
        <w:t xml:space="preserve">ВАЖНО: КОГАТО УЧАСТНИК ПОДАВА ОФЕРТА ЗА ПОВЕЧЕ ОТ ЕДНА ОБОСОБЕНА ПОЗИЦИЯ, В ОПАКОВКАТА ПО ЧЛ. 47, АЛ. 2 </w:t>
      </w:r>
      <w:r w:rsidR="00AB2E33" w:rsidRPr="00A15DE8">
        <w:rPr>
          <w:rFonts w:ascii="Times New Roman" w:hAnsi="Times New Roman" w:cs="Times New Roman"/>
          <w:b/>
          <w:sz w:val="24"/>
          <w:szCs w:val="24"/>
        </w:rPr>
        <w:t>ОТ</w:t>
      </w:r>
      <w:r w:rsidRPr="00A15DE8">
        <w:rPr>
          <w:rFonts w:ascii="Times New Roman" w:hAnsi="Times New Roman" w:cs="Times New Roman"/>
          <w:b/>
          <w:sz w:val="24"/>
          <w:szCs w:val="24"/>
        </w:rPr>
        <w:t xml:space="preserve"> ППЗОП ЗА ВСЯКА ОТ ПОЗИЦИИТЕ СЕ ПРЕДСТАВЯТ ПООТДЕЛНО КОМПЛЕКТУВАНИ ДОКУМЕНТИ ПО ЧЛ. 39, АЛ. 3, Т. 1 ОТ ППЗОП И ОТДЕЛНИ НЕПРОЗРАЧНИ ПЛИКОВЕ С НАДПИС "ПРЕДЛАГАНИ ЦЕНОВИ ПАРАМЕТРИ", С ПОСОЧВАНЕ НА ПОЗИЦИЯТА, ЗА КОЯТО СЕ ОТНАСЯТ.</w:t>
      </w:r>
    </w:p>
    <w:p w:rsidR="00140045" w:rsidRPr="00A15DE8" w:rsidRDefault="00CD25C4" w:rsidP="00566428">
      <w:pPr>
        <w:jc w:val="center"/>
        <w:rPr>
          <w:rFonts w:ascii="Times New Roman" w:hAnsi="Times New Roman" w:cs="Times New Roman"/>
          <w:b/>
          <w:sz w:val="24"/>
          <w:szCs w:val="24"/>
        </w:rPr>
      </w:pPr>
      <w:r w:rsidRPr="00A15DE8">
        <w:rPr>
          <w:rFonts w:ascii="Times New Roman" w:hAnsi="Times New Roman" w:cs="Times New Roman"/>
          <w:b/>
          <w:sz w:val="24"/>
          <w:szCs w:val="24"/>
        </w:rPr>
        <w:t>КОМУНИКАЦИЯ МЕЖДУ ВЪЗЛОЖИТЕЛЯ И УЧАСТНИЦИТЕ</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Обменът на информация при възлагане на обществени поръчки се извършва с електронни средства за комуникация.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Когато не се използват електронни средства за комуникация, обменът на информация се осъществява чрез пощенска или друга подходяща куриерска услуга или комбинация от тях и електронни средства.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lastRenderedPageBreak/>
        <w:t xml:space="preserve">Възложителят изпраща решенията по чл. 22, ал. 1, т. 3 – 10 в тридневен срок от издаването им. В решенията се посочва връзка към електронната преписка в профила на купувача, където са публикувани протоколите и окончателните доклади на комисията или на журито.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Решенията се изпращат: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1. на адрес, посочен от кандидата или участника: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а) на електронна поща, като съобщението, с което се изпращат, се подписва с електронен подпис, или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б) чрез пощенска или друга куриерска услуга с препоръчана пратка с обратна разписка;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2. по факс.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Когато решението не е получено от кандидата или участника по някой от посочените начините възложителят публикува съобщение до него в профила на купувача. Решението се смята за връчено от датата на публикуване на съобщението.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При писмено искане за разяснения по условията на обществената поръчка, направено до 5 дни преди изтичането на срока за получаване на оферти, възложителят публикува в профила на купувача писмени разяснения.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Разясненията се публикуват на профила на купувача в срок до три дни от получаване на искането и в тях не се посочва лицето, направило запитването.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В разясненията не се посочва лицето, направило запитването. </w:t>
      </w:r>
    </w:p>
    <w:p w:rsidR="00140045"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Възложителят не предоставя разяснения, ако искането е постъпило след срока. </w:t>
      </w:r>
    </w:p>
    <w:p w:rsidR="00140045" w:rsidRPr="00A15DE8" w:rsidRDefault="00CD25C4" w:rsidP="00566428">
      <w:pPr>
        <w:jc w:val="center"/>
        <w:rPr>
          <w:rFonts w:ascii="Times New Roman" w:hAnsi="Times New Roman" w:cs="Times New Roman"/>
          <w:b/>
          <w:sz w:val="24"/>
          <w:szCs w:val="24"/>
        </w:rPr>
      </w:pPr>
      <w:r w:rsidRPr="00A15DE8">
        <w:rPr>
          <w:rFonts w:ascii="Times New Roman" w:hAnsi="Times New Roman" w:cs="Times New Roman"/>
          <w:b/>
          <w:sz w:val="24"/>
          <w:szCs w:val="24"/>
        </w:rPr>
        <w:t>ПРОВЕЖДАНЕ НА ПРОЦЕДУРАТА</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Комисията по чл. 103, ал. 1 ЗОП започва работа след получаване на представените заявления за участие или оферти и протокола по чл. 48, ал. 6 от ППЗОП.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Получените заявления за участие или оферти се отварят на публично заседание, на което могат да присъстват кандидатите или участниците в процедурата или техни упълномощени представители, както и представители на средствата за масово осведомяване.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Комисията отваря по реда на тяхното постъпване запечатаните непрозрачни опаковки и оповестява тяхното съдържание и проверява за наличието на отделен запечатан плик с надпис "Предлагани ценови параметри".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Най-малко трима от членовете на комисията подписват техническото предложение и плика с надпис "Предлагани ценови параметри".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Комисията предлага по един от присъстващите представители на другите участници да подпише техническото предложение и плика с надпис "Предлагани ценови параметри".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Публичната част от заседанието на комисията приключва след извършването на горепосочените действия.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Комисията разглежда документите по чл. 39, ал. 2 от ППЗОП за съответствие с изискванията към личното състояние и критериите за подбор, поставени от възложителя, и съставя протокол.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lastRenderedPageBreak/>
        <w:t xml:space="preserve">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ги посочва в протокола по и изпраща протокола на всички кандидати или участници в деня на публикуването му в профила на купувача.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В срок до 5 работни дни от получаването на протокола по кандидатите и участниците, по отношение на които е констатирано несъответствие или липса на информация, могат да представят на комисията нов ЕЕДОП и/или други документи, които съдържат променена и/или допълнена информация. Допълнително предоставената информация може да обхваща и факти и обстоятелства, които са настъпили след крайния срок за получаване на оферти или заявления за участие.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Възможността се прилага и за подизпълнителите и третите лица, посочени от кандидата или участника. Кандидатът или участникът може да замени подизпълнител или трето лице, когато е установено, че подизпълнителят или третото лице не отговарят на условията на възложителя, когато това не води до промяна на техническото предложение.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Когато промените се отнасят до обстоятелства, различни от посочените по чл. 54, ал. 1, т. 1, 2 и 7 и чл. 55, ал. 1, т. 5 ЗОП, новият ЕЕДОП може да бъде подписан от едно от лицата, които могат самостоятелно да представляват кандидата или участника.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След изтичането на срока по комисията пристъпва към разглеждане на допълнително представените документи относно съответствието на кандидатите/участниците с изискванията към личното състояние и критериите за подбор.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При извършването на предварителния подбор и на всеки етап от процедурата комисията може при необходимост да иска разяснения за данни, заявени от кандидатите и участниците, и/или да проверява заявените данни, включително чрез изискване на информация от други органи и лица.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Комисията не разглежда техническите предложения на участниците, за които е установено, че не отговарят на изискванията за лично състояние и на критериите за подбор.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Комисията разглежда допуснатите оферти и проверява за тяхното съответствие с предварително обявените условия.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Ценовото предложение на участник, чиято оферта не отговаря на изискванията на възложителя, не се отваря.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Когато част от показателите за оценка обхващат параметри от техническото предложение, комисията отваря ценовото предложение, след като е извършила оценяване на офертите по другите показатели. </w:t>
      </w:r>
    </w:p>
    <w:p w:rsidR="00CD25C4" w:rsidRPr="00A15DE8" w:rsidRDefault="00CD25C4" w:rsidP="00122C95">
      <w:pPr>
        <w:jc w:val="both"/>
        <w:rPr>
          <w:rFonts w:ascii="Times New Roman" w:hAnsi="Times New Roman" w:cs="Times New Roman"/>
          <w:b/>
          <w:sz w:val="24"/>
          <w:szCs w:val="24"/>
        </w:rPr>
      </w:pPr>
      <w:r w:rsidRPr="00A15DE8">
        <w:rPr>
          <w:rFonts w:ascii="Times New Roman" w:hAnsi="Times New Roman" w:cs="Times New Roman"/>
          <w:b/>
          <w:sz w:val="24"/>
          <w:szCs w:val="24"/>
        </w:rPr>
        <w:t>Критерий за оценка на офертите – икономически най-изгодната оферта</w:t>
      </w:r>
      <w:r w:rsidR="00B010F7" w:rsidRPr="00A15DE8">
        <w:rPr>
          <w:rFonts w:ascii="Times New Roman" w:hAnsi="Times New Roman" w:cs="Times New Roman"/>
          <w:b/>
          <w:sz w:val="24"/>
          <w:szCs w:val="24"/>
        </w:rPr>
        <w:t>,</w:t>
      </w:r>
      <w:r w:rsidRPr="00A15DE8">
        <w:rPr>
          <w:rFonts w:ascii="Times New Roman" w:hAnsi="Times New Roman" w:cs="Times New Roman"/>
          <w:b/>
          <w:sz w:val="24"/>
          <w:szCs w:val="24"/>
        </w:rPr>
        <w:t xml:space="preserve"> </w:t>
      </w:r>
      <w:r w:rsidR="00B010F7" w:rsidRPr="00A15DE8">
        <w:rPr>
          <w:rFonts w:ascii="Times New Roman" w:hAnsi="Times New Roman" w:cs="Times New Roman"/>
          <w:b/>
          <w:sz w:val="24"/>
          <w:szCs w:val="24"/>
        </w:rPr>
        <w:t xml:space="preserve">за съответната обособена позиция, </w:t>
      </w:r>
      <w:r w:rsidRPr="00A15DE8">
        <w:rPr>
          <w:rFonts w:ascii="Times New Roman" w:hAnsi="Times New Roman" w:cs="Times New Roman"/>
          <w:b/>
          <w:sz w:val="24"/>
          <w:szCs w:val="24"/>
        </w:rPr>
        <w:t xml:space="preserve">се определя въз основа на </w:t>
      </w:r>
      <w:r w:rsidR="00566428" w:rsidRPr="00A15DE8">
        <w:rPr>
          <w:rFonts w:ascii="Times New Roman" w:hAnsi="Times New Roman" w:cs="Times New Roman"/>
          <w:b/>
          <w:sz w:val="24"/>
          <w:szCs w:val="24"/>
        </w:rPr>
        <w:t>„най-ниска цена“ – чл. 70, ал. 2, т. 1 от ЗОП.</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Не по-късно от два работни дни преди датата на отваряне на ценовите предложения комисията обявява най-малко чрез съобщение в профила на купувача датата, часа и мястото на отварянето. На отварянето могат да присъстват лицата по чл. 54, ал. 2 от </w:t>
      </w:r>
      <w:r w:rsidRPr="00A15DE8">
        <w:rPr>
          <w:rFonts w:ascii="Times New Roman" w:hAnsi="Times New Roman" w:cs="Times New Roman"/>
          <w:sz w:val="24"/>
          <w:szCs w:val="24"/>
        </w:rPr>
        <w:lastRenderedPageBreak/>
        <w:t xml:space="preserve">ППЗОП. Комисията обявява резултатите от оценяването на офертите по другите показатели, отваря ценовите предложения и ги оповестява.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Когато предложение в офертата на участник, свързано с цена или разходи, което подлежи на оценяване, е с повече от 20 на сто по-благоприятно от средната стойност на предложенията на останалите участници по същия показател за оценка, възложителят изисква подробна писмена обосновка за начина на неговото образуване, която се представя в 5-дневен срок от получаване на искането.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Обосновката по може да се отнася до: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1. икономическите особености на производствения процес, на предоставяните услуги или на строителния метод;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2. избраните технически решения или наличието на изключително благоприятни условия за участника за предоставянето на продуктите или услугите или за изпълнението на строителството;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3. оригиналност на предложеното от участника решение по отношение на строителството, доставките или услугите;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4. спазването на задълженията по чл. 115 от ЗОП;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5. възможността участникът да получи държавна помощ.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Получената обосновка се оценява по отношение на нейната пълнота и обективност относно горепосочените обстоятелства, на които се позовава участникът. При необходимост от участника може да бъде изискана уточняваща информация. Обосновката може да не бъде приета и участникът да бъде отстранен само когато представените доказателства не са достатъчни, за да обосноват предложената цена или разходи.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Не се приема оферта, когато се установи, че предложените в нея цена или разходи са с повече от 20 на сто по-благоприятни от средните стойности на съответните предложения в останалите оферти, защото не са спазени норми и правила,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Не се приема оферта, когато се установи, че предложените в нея цена или разходи са с повече от 20 на сто по-благоприятни от средната стойност на съответните предложения в останалите оферти поради получена държавна помощ, кога</w:t>
      </w:r>
      <w:r w:rsidR="00140045" w:rsidRPr="00A15DE8">
        <w:rPr>
          <w:rFonts w:ascii="Times New Roman" w:hAnsi="Times New Roman" w:cs="Times New Roman"/>
          <w:sz w:val="24"/>
          <w:szCs w:val="24"/>
        </w:rPr>
        <w:t>то участникът не може да докаже</w:t>
      </w:r>
      <w:r w:rsidR="00566428" w:rsidRPr="00A15DE8">
        <w:rPr>
          <w:rFonts w:ascii="Times New Roman" w:hAnsi="Times New Roman" w:cs="Times New Roman"/>
          <w:sz w:val="24"/>
          <w:szCs w:val="24"/>
        </w:rPr>
        <w:t xml:space="preserve"> </w:t>
      </w:r>
      <w:r w:rsidRPr="00A15DE8">
        <w:rPr>
          <w:rFonts w:ascii="Times New Roman" w:hAnsi="Times New Roman" w:cs="Times New Roman"/>
          <w:sz w:val="24"/>
          <w:szCs w:val="24"/>
        </w:rPr>
        <w:t xml:space="preserve">в предвидения срок, че помощта е съвместима с вътрешния пазар по смисъла на чл. 107 от ДФЕС.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Комисията класира участниците по степента на съответствие на офертите с предварително обявените от възложителя условия.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Когато комплексните оценки на две или повече оферти са равни, с предимство се класира офертата, в която се съдържат по-изгодни предложения, преценени в следния ред: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1. по-ниска предложена цена;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lastRenderedPageBreak/>
        <w:t xml:space="preserve">2. по-изгодно предложение за размера на разходите, сравнени в низходящ ред съобразно тяхната тежест;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3. по-изгодно предложение по показатели извън посочените по т. 1 и 2, сравнени в низходящ ред съобразно тяхната тежест.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Комисията провежда публично жребий за определяне на изпълнител между класираните на първо място оферти, ако участниците не могат да бъдат класирани в съответствие с горното или ако критерият за възлагане е най-ниска цена и тази цена се предлага в две или повече оферти.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Назначената от възложителя комисия съставя протокол за извършване на подбора на участниците, разглеждането, оценката и класирането на офертите.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Възложителят утвърждава протокола за извършване на подбора на участниците, разглеждането, оценката и класирането на офертите по реда на чл. 106 от ЗОП.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В 10-дневен срок от утвърждаване на протокола възложителят издава решение за определяне на изпълнител или за прекратяване на процедурата.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Възложителят сключва договор в едномесечен срок след влизането в сила на решението за определяне на изпълнител или на определението, с което е допуснато предварително изпълнение на това решение, но не преди изтичане на 14-дневен срок от уведомяването на заинтересованите кандидати и/или заинтересованите участници за решението за определяне на изпълнител.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Възложителят може да сключи договор за обществена поръчка преди изтичането на 14-дневния срок от уведомяването на заинтересованите кандидати и/или заинтересованите участници за решението за определяне на изпълнител в когато: определеният за изпълнител е единственият заинтересован участник и няма заинтересовани кандидати, или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Възложителят няма право да сключи договор с определения изпълнител преди влизането в сила на всички решения по процедурата, ос</w:t>
      </w:r>
      <w:r w:rsidR="00341DE1" w:rsidRPr="00A15DE8">
        <w:rPr>
          <w:rFonts w:ascii="Times New Roman" w:hAnsi="Times New Roman" w:cs="Times New Roman"/>
          <w:sz w:val="24"/>
          <w:szCs w:val="24"/>
        </w:rPr>
        <w:t xml:space="preserve">вен когато е допуснато </w:t>
      </w:r>
      <w:r w:rsidRPr="00A15DE8">
        <w:rPr>
          <w:rFonts w:ascii="Times New Roman" w:hAnsi="Times New Roman" w:cs="Times New Roman"/>
          <w:sz w:val="24"/>
          <w:szCs w:val="24"/>
        </w:rPr>
        <w:t xml:space="preserve">предварително изпълнение или когато процедурата е открита на основание чл. 79, ал. 1, т. 4, чл. 138, ал. 1, чл. 164, ал. 1, т. 3 или 4, или чл. 182, ал. 1, т. 1.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След влизането в сила на решението за избор на изпълнител страните уговарят датата и начина за сключване на договора.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Когато определеният за изпълнител участник откаже да сключи договор, възложителят прекратява процедурата или определя за изпълнител втория класиран участник. За</w:t>
      </w:r>
      <w:r w:rsidR="00341DE1" w:rsidRPr="00A15DE8">
        <w:rPr>
          <w:rFonts w:ascii="Times New Roman" w:hAnsi="Times New Roman" w:cs="Times New Roman"/>
          <w:sz w:val="24"/>
          <w:szCs w:val="24"/>
        </w:rPr>
        <w:t xml:space="preserve"> </w:t>
      </w:r>
      <w:r w:rsidRPr="00A15DE8">
        <w:rPr>
          <w:rFonts w:ascii="Times New Roman" w:hAnsi="Times New Roman" w:cs="Times New Roman"/>
          <w:sz w:val="24"/>
          <w:szCs w:val="24"/>
        </w:rPr>
        <w:t xml:space="preserve">отказ се приема и неявяването на уговорената дата, освен ако неявяването е по обективни причини, за което възложителят е уведомен своевременно.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Когато определеният изпълнител е неперсонифицирано обединение на физически и/или юридически лица и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Възложителят прекратява процедурата с мотивирано решение, когато: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lastRenderedPageBreak/>
        <w:t xml:space="preserve">1. не е подадена нито една оферта, заявление за участие или конкурсен проект или не се е явил нито един участник за преговори;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2. всички оферти или заявления за участие не отговарят на условията за представяне, включително за форма, начин и срок, или са неподходящи;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3. всички конкурсни проекти не отговарят на предварително обявените условия от възложителя;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4. първият и вторият класиран участник откаже да сключи договор;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5. са установени нарушения при откриването и провеждането й, които не могат да бъдат отстранени, без това да промени условията, при които е обявена процедурата;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6. поради неизпълнение на някое от условията по чл. 112, ал. 1 от ЗОП не се сключва договор за обществена поръчка;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7. всички оферти, които отговарят на предварително обявените от възложителя условия, надвишават финансовия ресурс, който той може да осигури;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8. отпадне необходимостта от провеждане на процедурата или от възлагане на договора в резултат на съществена промяна в обстоятелствата или при невъзможност да се осигури финансиране за изпълнението на поръчката по причини, които възложителят не е могъл да предвиди;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9. са необходими съществени промени в условията на обявената поръчка, които биха променили кръга на заинтересованите лица.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Възложителят може да прекрати процедурата с мотивирано решение, когато: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1. е подадена само една оферта, заявление за участие или конкурсен проект;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2. има само едно подходящо заявление за участие или една подходяща оферта;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3. има само един конкурсен проект, който отговаря на предварително обявените условия от възложителя;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4. участникът, класиран на първо място: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а) откаже да сключи договор;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б) не изпълни някое от условията по чл. 112, ал. 1 от ЗОП, или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в) не докаже, че не са налице основания за отстраняване от процедурата.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В случаите по т. 7 възложителят задължително включва в решението най-ниската предложена цена и не може да сключва договор със същия предмет за цена, равна или по-голяма от посочената в решението, при провеждане на следваща процедура в рамките на същата година.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Когато първоначално обявената процедура е прекратена, възложителят може да открие нова процедура за възлагане на обществена поръчка със същия предмет само ако решението за прекратяване е влязло в сила. </w:t>
      </w:r>
    </w:p>
    <w:p w:rsidR="00CD25C4" w:rsidRPr="00A15DE8" w:rsidRDefault="00CD25C4" w:rsidP="00122C95">
      <w:pPr>
        <w:jc w:val="both"/>
        <w:rPr>
          <w:rFonts w:ascii="Times New Roman" w:hAnsi="Times New Roman" w:cs="Times New Roman"/>
          <w:sz w:val="24"/>
          <w:szCs w:val="24"/>
        </w:rPr>
      </w:pPr>
      <w:r w:rsidRPr="00A15DE8">
        <w:rPr>
          <w:rFonts w:ascii="Times New Roman" w:hAnsi="Times New Roman" w:cs="Times New Roman"/>
          <w:sz w:val="24"/>
          <w:szCs w:val="24"/>
        </w:rPr>
        <w:t xml:space="preserve">Възложителят може да отмени влязлото в сила решение за определяне на изпълнител и да издаде решение за прекратяване на процедурата, когато преди сключването на договора възникне обстоятелство по чл.110, ал. 1, т. 4, 6 и 8 или ал. 2, т. 4 от ЗОП. </w:t>
      </w:r>
    </w:p>
    <w:p w:rsidR="00CD25C4" w:rsidRPr="00A15DE8" w:rsidRDefault="00CD25C4" w:rsidP="00122C95">
      <w:pPr>
        <w:jc w:val="both"/>
        <w:rPr>
          <w:rFonts w:ascii="Times New Roman" w:hAnsi="Times New Roman" w:cs="Times New Roman"/>
          <w:sz w:val="24"/>
          <w:szCs w:val="24"/>
        </w:rPr>
      </w:pPr>
    </w:p>
    <w:p w:rsidR="00CD25C4" w:rsidRPr="00A15DE8" w:rsidRDefault="00CD25C4" w:rsidP="00566428">
      <w:pPr>
        <w:jc w:val="center"/>
        <w:rPr>
          <w:rFonts w:ascii="Times New Roman" w:hAnsi="Times New Roman" w:cs="Times New Roman"/>
          <w:b/>
          <w:sz w:val="24"/>
          <w:szCs w:val="24"/>
        </w:rPr>
      </w:pPr>
      <w:r w:rsidRPr="00A15DE8">
        <w:rPr>
          <w:rFonts w:ascii="Times New Roman" w:hAnsi="Times New Roman" w:cs="Times New Roman"/>
          <w:b/>
          <w:sz w:val="24"/>
          <w:szCs w:val="24"/>
        </w:rPr>
        <w:t>ТЕХНИЧЕСКИ СПЕЦИФИКАЦИИ</w:t>
      </w:r>
    </w:p>
    <w:p w:rsidR="00341DE1" w:rsidRPr="00A15DE8" w:rsidRDefault="00341DE1" w:rsidP="00122C95">
      <w:pPr>
        <w:jc w:val="both"/>
        <w:rPr>
          <w:rFonts w:ascii="Times New Roman" w:hAnsi="Times New Roman" w:cs="Times New Roman"/>
          <w:b/>
          <w:sz w:val="24"/>
          <w:szCs w:val="24"/>
        </w:rPr>
      </w:pPr>
    </w:p>
    <w:p w:rsidR="008B56B6" w:rsidRPr="00A15DE8" w:rsidRDefault="008B56B6" w:rsidP="008B56B6">
      <w:pPr>
        <w:spacing w:after="200" w:line="276" w:lineRule="auto"/>
        <w:jc w:val="both"/>
        <w:rPr>
          <w:rFonts w:ascii="Times New Roman" w:eastAsia="Calibri" w:hAnsi="Times New Roman" w:cs="Times New Roman"/>
          <w:sz w:val="24"/>
          <w:szCs w:val="24"/>
        </w:rPr>
      </w:pPr>
      <w:r w:rsidRPr="00A15DE8">
        <w:rPr>
          <w:rFonts w:ascii="Times New Roman" w:eastAsia="Calibri" w:hAnsi="Times New Roman" w:cs="Times New Roman"/>
          <w:sz w:val="24"/>
          <w:szCs w:val="24"/>
        </w:rPr>
        <w:t>ОБЕКТ на настоящата поръчка са многофамилни жилищни сгради, одобрени за обновяване в рамките на Националната програма енергийна ефективност на многофамилни жилищни сгради.</w:t>
      </w:r>
    </w:p>
    <w:p w:rsidR="008B56B6" w:rsidRPr="00A15DE8" w:rsidRDefault="008B56B6" w:rsidP="003D4AE5">
      <w:pPr>
        <w:numPr>
          <w:ilvl w:val="0"/>
          <w:numId w:val="1"/>
        </w:numPr>
        <w:spacing w:after="200" w:line="276" w:lineRule="auto"/>
        <w:contextualSpacing/>
        <w:jc w:val="both"/>
        <w:rPr>
          <w:rFonts w:ascii="Times New Roman" w:eastAsia="Calibri" w:hAnsi="Times New Roman" w:cs="Times New Roman"/>
          <w:b/>
          <w:sz w:val="24"/>
          <w:szCs w:val="24"/>
          <w:u w:val="single"/>
        </w:rPr>
      </w:pPr>
      <w:r w:rsidRPr="00A15DE8">
        <w:rPr>
          <w:rFonts w:ascii="Times New Roman" w:eastAsia="Calibri" w:hAnsi="Times New Roman" w:cs="Times New Roman"/>
          <w:b/>
          <w:sz w:val="24"/>
          <w:szCs w:val="24"/>
          <w:u w:val="single"/>
        </w:rPr>
        <w:t>Описание на обектите</w:t>
      </w:r>
    </w:p>
    <w:p w:rsidR="006C6107" w:rsidRPr="00A15DE8" w:rsidRDefault="006C6107" w:rsidP="006C6107">
      <w:pPr>
        <w:spacing w:after="200" w:line="276" w:lineRule="auto"/>
        <w:ind w:left="1080"/>
        <w:contextualSpacing/>
        <w:jc w:val="both"/>
        <w:rPr>
          <w:rFonts w:ascii="Times New Roman" w:eastAsia="Calibri" w:hAnsi="Times New Roman" w:cs="Times New Roman"/>
          <w:b/>
          <w:sz w:val="24"/>
          <w:szCs w:val="24"/>
          <w:u w:val="single"/>
        </w:rPr>
      </w:pPr>
    </w:p>
    <w:p w:rsidR="009A794A" w:rsidRPr="00A15DE8" w:rsidRDefault="009A794A" w:rsidP="00D62952">
      <w:pPr>
        <w:numPr>
          <w:ilvl w:val="0"/>
          <w:numId w:val="17"/>
        </w:numPr>
        <w:spacing w:after="0" w:line="240" w:lineRule="auto"/>
        <w:contextualSpacing/>
        <w:rPr>
          <w:rFonts w:ascii="Times New Roman" w:eastAsia="Calibri" w:hAnsi="Times New Roman" w:cs="Times New Roman"/>
          <w:b/>
          <w:sz w:val="24"/>
          <w:szCs w:val="24"/>
          <w:lang w:eastAsia="bg-BG"/>
        </w:rPr>
      </w:pPr>
      <w:r w:rsidRPr="00A15DE8">
        <w:rPr>
          <w:rFonts w:ascii="Times New Roman" w:eastAsia="Calibri" w:hAnsi="Times New Roman" w:cs="Times New Roman"/>
          <w:b/>
          <w:sz w:val="24"/>
          <w:szCs w:val="24"/>
          <w:lang w:eastAsia="bg-BG"/>
        </w:rPr>
        <w:t>Многофамилна жилищна сграда „Младост”</w:t>
      </w:r>
      <w:r w:rsidRPr="00A15DE8">
        <w:rPr>
          <w:rFonts w:ascii="Times New Roman" w:eastAsia="Calibri" w:hAnsi="Times New Roman" w:cs="Times New Roman"/>
          <w:b/>
          <w:sz w:val="24"/>
          <w:szCs w:val="24"/>
          <w:lang w:val="en-US" w:eastAsia="bg-BG"/>
        </w:rPr>
        <w:t xml:space="preserve">, </w:t>
      </w:r>
      <w:r w:rsidRPr="00A15DE8">
        <w:rPr>
          <w:rFonts w:ascii="Times New Roman" w:eastAsia="Calibri" w:hAnsi="Times New Roman" w:cs="Times New Roman"/>
          <w:b/>
          <w:sz w:val="24"/>
          <w:szCs w:val="24"/>
          <w:lang w:eastAsia="bg-BG"/>
        </w:rPr>
        <w:t>находяща се в гр. Крумовград, ул. ”Александър Стамболийски” №1</w:t>
      </w:r>
    </w:p>
    <w:p w:rsidR="009A794A" w:rsidRPr="00A15DE8" w:rsidRDefault="009A794A" w:rsidP="009A794A">
      <w:pPr>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 xml:space="preserve">Жилищната сграда е ситуирана в гр. Крумовград, ул. „Александър Стамболийски”. Тя е част от комплексно застрояване, като архитектурния образ на сградата е съобразен с околните градски застройки. </w:t>
      </w:r>
    </w:p>
    <w:p w:rsidR="009A794A" w:rsidRPr="00A15DE8" w:rsidRDefault="009A794A" w:rsidP="009A794A">
      <w:pPr>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Блокът е с три входа, които са разделени с деформационни фуги. Секциите са с еднакво разпределение, като крайните са огледални.</w:t>
      </w:r>
    </w:p>
    <w:p w:rsidR="009A794A" w:rsidRPr="00A15DE8" w:rsidRDefault="009A794A" w:rsidP="009A794A">
      <w:pPr>
        <w:spacing w:after="0" w:line="240" w:lineRule="auto"/>
        <w:jc w:val="both"/>
        <w:rPr>
          <w:rFonts w:ascii="Times New Roman" w:eastAsia="Times New Roman" w:hAnsi="Times New Roman" w:cs="Times New Roman"/>
          <w:color w:val="000000"/>
          <w:sz w:val="24"/>
          <w:szCs w:val="24"/>
          <w:lang w:eastAsia="bg-BG"/>
        </w:rPr>
      </w:pPr>
      <w:r w:rsidRPr="00A15DE8">
        <w:rPr>
          <w:rFonts w:ascii="Times New Roman" w:eastAsia="Times New Roman" w:hAnsi="Times New Roman" w:cs="Times New Roman"/>
          <w:sz w:val="24"/>
          <w:szCs w:val="24"/>
          <w:lang w:eastAsia="bg-BG"/>
        </w:rPr>
        <w:t>Сградата се състои от шест надземни етажа, от които пет жилищни и един тавански, и един полуподземен етаж</w:t>
      </w:r>
      <w:r w:rsidRPr="00A15DE8">
        <w:rPr>
          <w:rFonts w:ascii="Times New Roman" w:eastAsia="Times New Roman" w:hAnsi="Times New Roman" w:cs="Times New Roman"/>
          <w:color w:val="000000"/>
          <w:sz w:val="24"/>
          <w:szCs w:val="24"/>
          <w:lang w:eastAsia="bg-BG"/>
        </w:rPr>
        <w:t>.  Обща застроена площ на сградата е 584,42 кв.м. Обща разгъната застроена площ на сградата е 4 023,83 кв.м.</w:t>
      </w:r>
    </w:p>
    <w:p w:rsidR="009A794A" w:rsidRPr="00A15DE8" w:rsidRDefault="009A794A" w:rsidP="009A794A">
      <w:pPr>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На етаж са разположени по четири апартамента, от които два едностайни и два двустайни апартамента.</w:t>
      </w:r>
    </w:p>
    <w:p w:rsidR="009A794A" w:rsidRPr="00A15DE8" w:rsidRDefault="009A794A" w:rsidP="009A794A">
      <w:pPr>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В разпределението на апартаментите има голяма повторяемост.</w:t>
      </w:r>
    </w:p>
    <w:p w:rsidR="009A794A" w:rsidRPr="00A15DE8" w:rsidRDefault="009A794A" w:rsidP="009A794A">
      <w:pPr>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Едностайните апартаменти се състоят от антре, дневна, кухня, баня с wc и лоджия.</w:t>
      </w:r>
    </w:p>
    <w:p w:rsidR="009A794A" w:rsidRPr="00A15DE8" w:rsidRDefault="009A794A" w:rsidP="009A794A">
      <w:pPr>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Двустайните апартаменти се състоят от антре, дневна, спалня, кухня, баня с wc и лоджия.</w:t>
      </w:r>
    </w:p>
    <w:p w:rsidR="009A794A" w:rsidRPr="00A15DE8" w:rsidRDefault="009A794A" w:rsidP="009A794A">
      <w:pPr>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Жилищният блок се състои общо от 60 апартамента. Към всеки вход е предвиден полуподземен етаж, където са разположени мазета към всеки апартамент.</w:t>
      </w:r>
    </w:p>
    <w:p w:rsidR="009A794A" w:rsidRPr="00A15DE8" w:rsidRDefault="009A794A" w:rsidP="009A794A">
      <w:pPr>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Сградата е изпълнена по индустриален способ – ППП /пакето повдигани плочи/. Конструктивната система е скелетна. Същата е с напречна и надлъжна конструктивна схема. Стените са изпълнени от тухли. До нулевия цикъл изпълнението е по монолитен начин. Цокълът е изпълнен от „чукана“ бучарда. Покривът на сградата е плосък, тип „топъл”, изпълнен от стоманобетонна конструкция, върху която е положена хидроизолация от битумна мушама.</w:t>
      </w:r>
    </w:p>
    <w:p w:rsidR="009A794A" w:rsidRPr="00A15DE8" w:rsidRDefault="009A794A" w:rsidP="009A794A">
      <w:pPr>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 xml:space="preserve">Довършителните работи във всеки апартамент са различни. Настилката на група „ден” и „нощ” са изпълнени предимно от масивен или ламиниран паркет, а на санитарните възли и на антретата от керамични плочки или мозайка. </w:t>
      </w:r>
    </w:p>
    <w:p w:rsidR="009A794A" w:rsidRPr="00A15DE8" w:rsidRDefault="009A794A" w:rsidP="009A794A">
      <w:pPr>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 xml:space="preserve"> Някои от апартаментите са топлоизолирани отвътре и са с подменени дограми. Някои от лоджиите са остъклени и/или зазиждани. </w:t>
      </w:r>
    </w:p>
    <w:p w:rsidR="009A794A" w:rsidRPr="00A15DE8" w:rsidRDefault="009A794A" w:rsidP="009A794A">
      <w:pPr>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 xml:space="preserve"> Няма налична строителна документация за сградата, освен проектна документация за „Преустройство на ап.2, вх. А за стоматологичен кабинет“.</w:t>
      </w:r>
    </w:p>
    <w:p w:rsidR="009A794A" w:rsidRPr="00A15DE8" w:rsidRDefault="009A794A" w:rsidP="009A794A">
      <w:pPr>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 xml:space="preserve"> Жилищният блок е въведен в експлоатация през 1978г.</w:t>
      </w:r>
    </w:p>
    <w:p w:rsidR="009A794A" w:rsidRPr="00A15DE8" w:rsidRDefault="009A794A" w:rsidP="00D62952">
      <w:pPr>
        <w:numPr>
          <w:ilvl w:val="0"/>
          <w:numId w:val="17"/>
        </w:numPr>
        <w:spacing w:after="0" w:line="240" w:lineRule="auto"/>
        <w:contextualSpacing/>
        <w:jc w:val="both"/>
        <w:rPr>
          <w:rFonts w:ascii="Times New Roman" w:eastAsia="Calibri" w:hAnsi="Times New Roman" w:cs="Times New Roman"/>
          <w:b/>
          <w:sz w:val="24"/>
          <w:szCs w:val="24"/>
          <w:lang w:eastAsia="bg-BG"/>
        </w:rPr>
      </w:pPr>
      <w:r w:rsidRPr="00A15DE8">
        <w:rPr>
          <w:rFonts w:ascii="Times New Roman" w:eastAsia="Calibri" w:hAnsi="Times New Roman" w:cs="Times New Roman"/>
          <w:b/>
          <w:sz w:val="24"/>
          <w:szCs w:val="24"/>
          <w:lang w:eastAsia="bg-BG"/>
        </w:rPr>
        <w:t>„Многофамилна жилищна сграда“, находяща се в гр. Крумовград, кв. ”Запад” блок 1</w:t>
      </w:r>
    </w:p>
    <w:p w:rsidR="009A794A" w:rsidRPr="00A15DE8" w:rsidRDefault="009A794A" w:rsidP="009A794A">
      <w:pPr>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 xml:space="preserve">Жилищната сграда е ситуирана в гр. Крумовград, кв. „Запад”. Тя е част от комплексно застрояване, като архитектурния образ на сградата е съобразен с околните градски застройки. </w:t>
      </w:r>
    </w:p>
    <w:p w:rsidR="009A794A" w:rsidRPr="00A15DE8" w:rsidRDefault="009A794A" w:rsidP="009A794A">
      <w:pPr>
        <w:spacing w:after="0" w:line="240" w:lineRule="auto"/>
        <w:jc w:val="both"/>
        <w:rPr>
          <w:rFonts w:ascii="Times New Roman" w:eastAsia="Times New Roman" w:hAnsi="Times New Roman" w:cs="Times New Roman"/>
          <w:color w:val="000000"/>
          <w:sz w:val="24"/>
          <w:szCs w:val="24"/>
          <w:lang w:eastAsia="bg-BG"/>
        </w:rPr>
      </w:pPr>
      <w:r w:rsidRPr="00A15DE8">
        <w:rPr>
          <w:rFonts w:ascii="Times New Roman" w:eastAsia="Times New Roman" w:hAnsi="Times New Roman" w:cs="Times New Roman"/>
          <w:sz w:val="24"/>
          <w:szCs w:val="24"/>
          <w:lang w:eastAsia="bg-BG"/>
        </w:rPr>
        <w:t xml:space="preserve">Блок секцията е с четири входа. Входовете са разделени с деформационни фуги. </w:t>
      </w:r>
      <w:r w:rsidRPr="00A15DE8">
        <w:rPr>
          <w:rFonts w:ascii="Times New Roman" w:eastAsia="Times New Roman" w:hAnsi="Times New Roman" w:cs="Times New Roman"/>
          <w:color w:val="000000"/>
          <w:sz w:val="24"/>
          <w:szCs w:val="24"/>
          <w:lang w:eastAsia="bg-BG"/>
        </w:rPr>
        <w:t>Обща застроена площ на сградата е  899,08 кв.м. Обща разгъната застроена площ на сградата е 5 064,93 кв.м.</w:t>
      </w:r>
    </w:p>
    <w:p w:rsidR="009A794A" w:rsidRPr="00A15DE8" w:rsidRDefault="009A794A" w:rsidP="009A794A">
      <w:pPr>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lastRenderedPageBreak/>
        <w:t>Входовете се състоят от 5 надземни жилищни етажа и един полуподземен. Във вход А, Б и Г на всеки етаж са разположени по три апартамента. Във вход В по 2 апартамента на етаж. В разпределението на апартаментите има голяма повтаряемост.</w:t>
      </w:r>
    </w:p>
    <w:p w:rsidR="009A794A" w:rsidRPr="00A15DE8" w:rsidRDefault="009A794A" w:rsidP="009A794A">
      <w:pPr>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Жилищният блок се състои от 55 апартамента. Към всяка секция е предвиден полуподземен етаж, където са разположени мазета към всеки апартамент и общи части.</w:t>
      </w:r>
    </w:p>
    <w:p w:rsidR="009A794A" w:rsidRPr="00A15DE8" w:rsidRDefault="009A794A" w:rsidP="009A794A">
      <w:pPr>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 xml:space="preserve">Сградата е изпълнена по индустриален способ - ЕПЖС. Конструктивната система е безскелетна, панелна. Отделните секции са с напречна и надлъжна конструктивна схема, клетъчна структура. В напречна посока на оси 3,60м, а в надлъжна  на оси 5,10 и 5,70м. Панелите са разработени на модул 60 см и полумодул 30 см. Вътрешните носещи стенни панели са с дебелина 14 см, а преградните от 6 см. Фасадните панели са с дебелина 20см, а подовите панели с дебелина 14 см. </w:t>
      </w:r>
    </w:p>
    <w:p w:rsidR="009A794A" w:rsidRPr="00A15DE8" w:rsidRDefault="009A794A" w:rsidP="009A794A">
      <w:pPr>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До нулевия цикъл изпълнението е по монолитен начин. Цокълът е изпълнен от бучарда. Покривът на сградата е плосък, тип „студен”, изпълнен от стоманобетонна конструкция от панели, върху които е положена хидроизолация от битумна мушама.</w:t>
      </w:r>
    </w:p>
    <w:p w:rsidR="009A794A" w:rsidRPr="00A15DE8" w:rsidRDefault="009A794A" w:rsidP="009A794A">
      <w:pPr>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Довършителните работи във всеки апартамент са различни. Настилката на група „ден” и „нощ” са изпълнени предимно от масивен или ламиниран паркет, а на санитарните възли и на антретата от керамични плочки или мозайка. Някои от апартаментите са топлоизолирани отвън или отвътре и са с подменени дограми. Някои от балконите и полулоджиите са остъклени и/или зазидани.</w:t>
      </w:r>
    </w:p>
    <w:p w:rsidR="009A794A" w:rsidRPr="00A15DE8" w:rsidRDefault="009A794A" w:rsidP="009A794A">
      <w:pPr>
        <w:spacing w:after="0" w:line="240" w:lineRule="auto"/>
        <w:jc w:val="both"/>
        <w:rPr>
          <w:rFonts w:ascii="Times New Roman" w:eastAsia="Times New Roman" w:hAnsi="Times New Roman" w:cs="Times New Roman"/>
          <w:b/>
          <w:sz w:val="24"/>
          <w:szCs w:val="24"/>
          <w:lang w:eastAsia="bg-BG"/>
        </w:rPr>
      </w:pPr>
      <w:r w:rsidRPr="00A15DE8">
        <w:rPr>
          <w:rFonts w:ascii="Times New Roman" w:eastAsia="Times New Roman" w:hAnsi="Times New Roman" w:cs="Times New Roman"/>
          <w:sz w:val="24"/>
          <w:szCs w:val="24"/>
          <w:lang w:eastAsia="bg-BG"/>
        </w:rPr>
        <w:t>Жилищният блок е въведен в експлоатация през 1984г.</w:t>
      </w:r>
    </w:p>
    <w:p w:rsidR="009A794A" w:rsidRPr="00A15DE8" w:rsidRDefault="009A794A" w:rsidP="009A794A">
      <w:pPr>
        <w:numPr>
          <w:ilvl w:val="0"/>
          <w:numId w:val="1"/>
        </w:numPr>
        <w:tabs>
          <w:tab w:val="num" w:pos="840"/>
        </w:tabs>
        <w:spacing w:after="0" w:line="240" w:lineRule="auto"/>
        <w:contextualSpacing/>
        <w:jc w:val="both"/>
        <w:rPr>
          <w:rFonts w:ascii="Times New Roman" w:eastAsia="Calibri" w:hAnsi="Times New Roman" w:cs="Times New Roman"/>
          <w:b/>
          <w:sz w:val="24"/>
          <w:szCs w:val="24"/>
          <w:u w:val="single"/>
          <w:lang w:eastAsia="bg-BG"/>
        </w:rPr>
      </w:pPr>
      <w:r w:rsidRPr="00A15DE8">
        <w:rPr>
          <w:rFonts w:ascii="Times New Roman" w:eastAsia="Calibri" w:hAnsi="Times New Roman" w:cs="Times New Roman"/>
          <w:b/>
          <w:sz w:val="24"/>
          <w:szCs w:val="24"/>
          <w:u w:val="single"/>
          <w:lang w:eastAsia="bg-BG"/>
        </w:rPr>
        <w:t>Мерки за изпълнение на СМР, които са предписани в техническите паспорти и в Докладът за обследване за енергийна ефективност и са съобразени с критериите за допустимост на Национална програма за енергийна ефективност на многофамилни жилищни сгради:</w:t>
      </w:r>
    </w:p>
    <w:p w:rsidR="009A794A" w:rsidRPr="00A15DE8" w:rsidRDefault="009A794A" w:rsidP="00D62952">
      <w:pPr>
        <w:numPr>
          <w:ilvl w:val="0"/>
          <w:numId w:val="19"/>
        </w:numPr>
        <w:spacing w:after="0" w:line="240" w:lineRule="auto"/>
        <w:contextualSpacing/>
        <w:jc w:val="both"/>
        <w:rPr>
          <w:rFonts w:ascii="Times New Roman" w:eastAsia="Calibri" w:hAnsi="Times New Roman" w:cs="Times New Roman"/>
          <w:b/>
          <w:sz w:val="24"/>
          <w:szCs w:val="24"/>
          <w:lang w:eastAsia="bg-BG"/>
        </w:rPr>
      </w:pPr>
      <w:r w:rsidRPr="00A15DE8">
        <w:rPr>
          <w:rFonts w:ascii="Times New Roman" w:eastAsia="Calibri" w:hAnsi="Times New Roman" w:cs="Times New Roman"/>
          <w:b/>
          <w:sz w:val="24"/>
          <w:szCs w:val="24"/>
          <w:lang w:eastAsia="bg-BG"/>
        </w:rPr>
        <w:t xml:space="preserve">Многофамилна жилищна сграда „Младост”, находяща се в гр. Крумовград, ул. ”Александър Стамболийски” №1 </w:t>
      </w:r>
    </w:p>
    <w:p w:rsidR="009A794A" w:rsidRPr="00A15DE8" w:rsidRDefault="009A794A" w:rsidP="009A794A">
      <w:pPr>
        <w:spacing w:after="0" w:line="240" w:lineRule="auto"/>
        <w:ind w:left="1416"/>
        <w:contextualSpacing/>
        <w:jc w:val="both"/>
        <w:rPr>
          <w:rFonts w:ascii="Times New Roman" w:eastAsia="Calibri" w:hAnsi="Times New Roman" w:cs="Times New Roman"/>
          <w:b/>
          <w:sz w:val="24"/>
          <w:szCs w:val="24"/>
          <w:lang w:eastAsia="bg-BG"/>
        </w:rPr>
      </w:pPr>
    </w:p>
    <w:p w:rsidR="009A794A" w:rsidRPr="00A15DE8" w:rsidRDefault="009A794A" w:rsidP="00D62952">
      <w:pPr>
        <w:numPr>
          <w:ilvl w:val="0"/>
          <w:numId w:val="18"/>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Да се подмени компрометираната поцинкована обшивка на борда и на еркера с нова;</w:t>
      </w:r>
    </w:p>
    <w:p w:rsidR="009A794A" w:rsidRPr="00A15DE8" w:rsidRDefault="009A794A" w:rsidP="00D62952">
      <w:pPr>
        <w:numPr>
          <w:ilvl w:val="0"/>
          <w:numId w:val="18"/>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Да се положи нова хидроизолация на покрива;</w:t>
      </w:r>
    </w:p>
    <w:p w:rsidR="009A794A" w:rsidRPr="00A15DE8" w:rsidRDefault="009A794A" w:rsidP="00D62952">
      <w:pPr>
        <w:numPr>
          <w:ilvl w:val="0"/>
          <w:numId w:val="18"/>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Да се подменят воронките и водосточните тръби;</w:t>
      </w:r>
    </w:p>
    <w:p w:rsidR="009A794A" w:rsidRPr="00A15DE8" w:rsidRDefault="009A794A" w:rsidP="00D62952">
      <w:pPr>
        <w:numPr>
          <w:ilvl w:val="0"/>
          <w:numId w:val="18"/>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Да се направи освежаване на стълбищната клетка и да се боядиса парапета.</w:t>
      </w:r>
    </w:p>
    <w:p w:rsidR="009A794A" w:rsidRPr="00A15DE8" w:rsidRDefault="009A794A" w:rsidP="00D62952">
      <w:pPr>
        <w:numPr>
          <w:ilvl w:val="0"/>
          <w:numId w:val="18"/>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Да се вземат мерки за височините на парапетите, които не отговарят на чл.89 от Наредба 7.</w:t>
      </w:r>
    </w:p>
    <w:p w:rsidR="009A794A" w:rsidRPr="00A15DE8" w:rsidRDefault="009A794A" w:rsidP="00D62952">
      <w:pPr>
        <w:numPr>
          <w:ilvl w:val="0"/>
          <w:numId w:val="18"/>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Измазване на неизмазани комини и възстановяване на бетонови шапки.</w:t>
      </w:r>
    </w:p>
    <w:p w:rsidR="009A794A" w:rsidRPr="00A15DE8" w:rsidRDefault="009A794A" w:rsidP="00D62952">
      <w:pPr>
        <w:numPr>
          <w:ilvl w:val="0"/>
          <w:numId w:val="18"/>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Измазване на обрушени краища на балкони, като предварително се  премахне стара подкожушена мазилка.</w:t>
      </w:r>
    </w:p>
    <w:p w:rsidR="009A794A" w:rsidRPr="00A15DE8" w:rsidRDefault="009A794A" w:rsidP="00D62952">
      <w:pPr>
        <w:numPr>
          <w:ilvl w:val="0"/>
          <w:numId w:val="18"/>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Обработка на всички видими армировъчни пръти, чрез предварителна механична обработка с телена четка и нанасяне на ръждопреобразувател. Възстановяването на бетоновото покритие да стане с циментов разтвор.</w:t>
      </w:r>
    </w:p>
    <w:p w:rsidR="009A794A" w:rsidRPr="00A15DE8" w:rsidRDefault="009A794A" w:rsidP="00D62952">
      <w:pPr>
        <w:numPr>
          <w:ilvl w:val="0"/>
          <w:numId w:val="18"/>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Около сградата се наблюдават пропаднали настилки и стъпала от вертикалната планировка. Да се ремонтират и възстановят всички настилки около сградата с цел да не се допусне проникване на вода в мазетата и в основна плоскост на фундаментите, което пък може да доведе до тяхното пропадане.</w:t>
      </w:r>
    </w:p>
    <w:p w:rsidR="009A794A" w:rsidRPr="00A15DE8" w:rsidRDefault="009A794A" w:rsidP="00D62952">
      <w:pPr>
        <w:numPr>
          <w:ilvl w:val="0"/>
          <w:numId w:val="18"/>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Монтиране на енергоспестяващи или LED осветители в общите части и възстановяване целостта на инсталацията в общите части.</w:t>
      </w:r>
    </w:p>
    <w:p w:rsidR="009A794A" w:rsidRPr="00A15DE8" w:rsidRDefault="009A794A" w:rsidP="00D62952">
      <w:pPr>
        <w:numPr>
          <w:ilvl w:val="0"/>
          <w:numId w:val="18"/>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Да се възстанови мълниезащитната инсталация.</w:t>
      </w:r>
    </w:p>
    <w:p w:rsidR="009A794A" w:rsidRPr="00A15DE8" w:rsidRDefault="009A794A" w:rsidP="00D62952">
      <w:pPr>
        <w:numPr>
          <w:ilvl w:val="0"/>
          <w:numId w:val="18"/>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Да се подменят всички вертикални и хоризонтални участъци от водопроводната мрежа намиращи се в общите части на сградата.</w:t>
      </w:r>
    </w:p>
    <w:p w:rsidR="009A794A" w:rsidRPr="00A15DE8" w:rsidRDefault="009A794A" w:rsidP="00D62952">
      <w:pPr>
        <w:numPr>
          <w:ilvl w:val="0"/>
          <w:numId w:val="18"/>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Да се подменят всички фитинги и арматури по хоризонталните участъци от водопроводната мрежа намиращи се в общите части на сградата.</w:t>
      </w:r>
    </w:p>
    <w:p w:rsidR="009A794A" w:rsidRPr="00A15DE8" w:rsidRDefault="009A794A" w:rsidP="00D62952">
      <w:pPr>
        <w:numPr>
          <w:ilvl w:val="0"/>
          <w:numId w:val="18"/>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lastRenderedPageBreak/>
        <w:t>На всички водопроводни клонове намиращи се в общите части на сградата да се монтира топлоизолация.</w:t>
      </w:r>
    </w:p>
    <w:p w:rsidR="009A794A" w:rsidRPr="00A15DE8" w:rsidRDefault="009A794A" w:rsidP="00D62952">
      <w:pPr>
        <w:numPr>
          <w:ilvl w:val="0"/>
          <w:numId w:val="18"/>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Да се отделят стълбищните клетки от мазетата чрез  врати осигуряващи огнеустойчивост ЕІ 90</w:t>
      </w:r>
    </w:p>
    <w:p w:rsidR="009A794A" w:rsidRPr="00A15DE8" w:rsidRDefault="009A794A" w:rsidP="00D62952">
      <w:pPr>
        <w:numPr>
          <w:ilvl w:val="0"/>
          <w:numId w:val="18"/>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ЕСМ 1: Топлинно изолиране на външни стени, вкл. съпътстващи СМР, съгласно доклада за обследване за енергийна ефективност.</w:t>
      </w:r>
    </w:p>
    <w:p w:rsidR="009A794A" w:rsidRPr="00A15DE8" w:rsidRDefault="009A794A" w:rsidP="00D62952">
      <w:pPr>
        <w:numPr>
          <w:ilvl w:val="0"/>
          <w:numId w:val="18"/>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ЕСМ 2: Подмяна дограма по апартаменти и общи части, вкл. съпътстващи СМР, съгласно доклада за обследване за енергийна ефективност.</w:t>
      </w:r>
    </w:p>
    <w:p w:rsidR="009A794A" w:rsidRPr="00A15DE8" w:rsidRDefault="009A794A" w:rsidP="00D62952">
      <w:pPr>
        <w:numPr>
          <w:ilvl w:val="0"/>
          <w:numId w:val="18"/>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ЕСМ 3: Топлинно изолиране на покрив, вкл. съпътстващи СМР, съгласно доклада за обследване за енергийна ефективност.</w:t>
      </w:r>
    </w:p>
    <w:p w:rsidR="009A794A" w:rsidRPr="00A15DE8" w:rsidRDefault="009A794A" w:rsidP="00D62952">
      <w:pPr>
        <w:numPr>
          <w:ilvl w:val="0"/>
          <w:numId w:val="18"/>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ЕСМ 4: Топлинно изолиране на под, вкл. съпътстващи СМР, съгласно доклада за обследване за енергийна ефективност.</w:t>
      </w:r>
    </w:p>
    <w:p w:rsidR="009A794A" w:rsidRPr="00A15DE8" w:rsidRDefault="009A794A" w:rsidP="009A794A">
      <w:pPr>
        <w:spacing w:after="0" w:line="240" w:lineRule="auto"/>
        <w:ind w:left="1080"/>
        <w:contextualSpacing/>
        <w:jc w:val="both"/>
        <w:rPr>
          <w:rFonts w:ascii="Times New Roman" w:eastAsia="Calibri" w:hAnsi="Times New Roman" w:cs="Times New Roman"/>
          <w:sz w:val="24"/>
          <w:szCs w:val="24"/>
          <w:lang w:eastAsia="bg-BG"/>
        </w:rPr>
      </w:pPr>
    </w:p>
    <w:p w:rsidR="009A794A" w:rsidRPr="00A15DE8" w:rsidRDefault="009A794A" w:rsidP="00D62952">
      <w:pPr>
        <w:numPr>
          <w:ilvl w:val="0"/>
          <w:numId w:val="19"/>
        </w:numPr>
        <w:spacing w:after="0" w:line="240" w:lineRule="auto"/>
        <w:contextualSpacing/>
        <w:jc w:val="both"/>
        <w:rPr>
          <w:rFonts w:ascii="Times New Roman" w:eastAsia="Calibri" w:hAnsi="Times New Roman" w:cs="Times New Roman"/>
          <w:b/>
          <w:sz w:val="24"/>
          <w:szCs w:val="24"/>
          <w:lang w:eastAsia="bg-BG"/>
        </w:rPr>
      </w:pPr>
      <w:r w:rsidRPr="00A15DE8">
        <w:rPr>
          <w:rFonts w:ascii="Times New Roman" w:eastAsia="Calibri" w:hAnsi="Times New Roman" w:cs="Times New Roman"/>
          <w:b/>
          <w:sz w:val="24"/>
          <w:szCs w:val="24"/>
          <w:lang w:eastAsia="bg-BG"/>
        </w:rPr>
        <w:t>„Многофамилна жилищна сграда“, находяща се в гр. Крумовград, кв. ”Запад” блок 1</w:t>
      </w:r>
    </w:p>
    <w:p w:rsidR="009A794A" w:rsidRPr="00A15DE8" w:rsidRDefault="009A794A" w:rsidP="00D62952">
      <w:pPr>
        <w:numPr>
          <w:ilvl w:val="0"/>
          <w:numId w:val="21"/>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Преди да се положи топлоизолацията по фасадите, фугите между панелите следва да се почистят от компрометирани циментови пълнежи, да се запълнят и фугират с циментов разтвор или друг подходящ материал;</w:t>
      </w:r>
    </w:p>
    <w:p w:rsidR="009A794A" w:rsidRPr="00A15DE8" w:rsidRDefault="009A794A" w:rsidP="00D62952">
      <w:pPr>
        <w:numPr>
          <w:ilvl w:val="0"/>
          <w:numId w:val="21"/>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Да се подмени компрометираната обшивка на борда с нова;</w:t>
      </w:r>
    </w:p>
    <w:p w:rsidR="009A794A" w:rsidRPr="00A15DE8" w:rsidRDefault="009A794A" w:rsidP="00D62952">
      <w:pPr>
        <w:numPr>
          <w:ilvl w:val="0"/>
          <w:numId w:val="21"/>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Да се положи нова хидроизолация на покрива;</w:t>
      </w:r>
    </w:p>
    <w:p w:rsidR="009A794A" w:rsidRPr="00A15DE8" w:rsidRDefault="009A794A" w:rsidP="00D62952">
      <w:pPr>
        <w:numPr>
          <w:ilvl w:val="0"/>
          <w:numId w:val="21"/>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Да се подменят воронките;</w:t>
      </w:r>
    </w:p>
    <w:p w:rsidR="009A794A" w:rsidRPr="00A15DE8" w:rsidRDefault="009A794A" w:rsidP="00D62952">
      <w:pPr>
        <w:numPr>
          <w:ilvl w:val="0"/>
          <w:numId w:val="21"/>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Да се направи освежаване на стълбищната клетка и да се боядиса парапета;</w:t>
      </w:r>
    </w:p>
    <w:p w:rsidR="009A794A" w:rsidRPr="00A15DE8" w:rsidRDefault="009A794A" w:rsidP="00D62952">
      <w:pPr>
        <w:numPr>
          <w:ilvl w:val="0"/>
          <w:numId w:val="21"/>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Да се монтират решетки против птици на вентилационните отвори на „студения“ покрив;</w:t>
      </w:r>
    </w:p>
    <w:p w:rsidR="009A794A" w:rsidRPr="00A15DE8" w:rsidRDefault="009A794A" w:rsidP="00D62952">
      <w:pPr>
        <w:numPr>
          <w:ilvl w:val="0"/>
          <w:numId w:val="21"/>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Да се вземат мерки за височините на парапетите, които не отговарят на чл.89 от Наредба 7.</w:t>
      </w:r>
    </w:p>
    <w:p w:rsidR="009A794A" w:rsidRPr="00A15DE8" w:rsidRDefault="009A794A" w:rsidP="00D62952">
      <w:pPr>
        <w:numPr>
          <w:ilvl w:val="0"/>
          <w:numId w:val="21"/>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Измазване на комини и възстановяване на бетонови шапки.</w:t>
      </w:r>
    </w:p>
    <w:p w:rsidR="009A794A" w:rsidRPr="00A15DE8" w:rsidRDefault="009A794A" w:rsidP="00D62952">
      <w:pPr>
        <w:numPr>
          <w:ilvl w:val="0"/>
          <w:numId w:val="21"/>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Някои връзки на балконските панели са корозирали. Необходимо е преди да се положи топлоизолация да се проконтролират връзките им, да се обработят, като се премахне корозията и да се положи антикорозионно покритие. При необходимост да се добавят нови връзки.</w:t>
      </w:r>
    </w:p>
    <w:p w:rsidR="009A794A" w:rsidRPr="00A15DE8" w:rsidRDefault="009A794A" w:rsidP="00D62952">
      <w:pPr>
        <w:numPr>
          <w:ilvl w:val="0"/>
          <w:numId w:val="21"/>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Измазване на обрушени краища на балкони, като предварително се  премахне стара подкожушена мазилка.</w:t>
      </w:r>
    </w:p>
    <w:p w:rsidR="009A794A" w:rsidRPr="00A15DE8" w:rsidRDefault="009A794A" w:rsidP="00D62952">
      <w:pPr>
        <w:numPr>
          <w:ilvl w:val="0"/>
          <w:numId w:val="21"/>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Обработка на всички видими армировъчни пръти, чрез предварителна механична обработка с телена четка и нанасяне на ръждопреобразувател. Възстановяването на бетоновото покритие да стане с циментов разтвор.</w:t>
      </w:r>
    </w:p>
    <w:p w:rsidR="009A794A" w:rsidRPr="00A15DE8" w:rsidRDefault="009A794A" w:rsidP="00D62952">
      <w:pPr>
        <w:numPr>
          <w:ilvl w:val="0"/>
          <w:numId w:val="21"/>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Всички констатирани пукнатини по фугите между панелите да бъдат запълнени с подходящи смеси.</w:t>
      </w:r>
    </w:p>
    <w:p w:rsidR="009A794A" w:rsidRPr="00A15DE8" w:rsidRDefault="009A794A" w:rsidP="00D62952">
      <w:pPr>
        <w:numPr>
          <w:ilvl w:val="0"/>
          <w:numId w:val="21"/>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Около сградата се наблюдават пропаднали настилки и стъпала от вертикалната планировка. Да се ремонтират и възстановят всички настилки около сградата с цел да не се допусне проникване на вода в мазетата и в основна плоскост на фундаментите, което пък може да доведе до тяхното пропадане.</w:t>
      </w:r>
    </w:p>
    <w:p w:rsidR="009A794A" w:rsidRPr="00A15DE8" w:rsidRDefault="009A794A" w:rsidP="00D62952">
      <w:pPr>
        <w:numPr>
          <w:ilvl w:val="0"/>
          <w:numId w:val="21"/>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Да се възстанови мълниезащитната инсталация.</w:t>
      </w:r>
    </w:p>
    <w:p w:rsidR="009A794A" w:rsidRPr="00A15DE8" w:rsidRDefault="009A794A" w:rsidP="00D62952">
      <w:pPr>
        <w:numPr>
          <w:ilvl w:val="0"/>
          <w:numId w:val="21"/>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Монтиране на енергоспестяващи или LED осветители в общите помещения.</w:t>
      </w:r>
    </w:p>
    <w:p w:rsidR="009A794A" w:rsidRPr="00A15DE8" w:rsidRDefault="009A794A" w:rsidP="00D62952">
      <w:pPr>
        <w:numPr>
          <w:ilvl w:val="0"/>
          <w:numId w:val="21"/>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Да се подменят всички вертикални и хоризонтални участъци от водопроводната мрежа намиращи се в общите части на сградата.</w:t>
      </w:r>
    </w:p>
    <w:p w:rsidR="009A794A" w:rsidRPr="00A15DE8" w:rsidRDefault="009A794A" w:rsidP="00D62952">
      <w:pPr>
        <w:numPr>
          <w:ilvl w:val="0"/>
          <w:numId w:val="21"/>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Да се подменят всички фитинги и арматури по хоризонталните участъци от водопроводната мрежа намиращи се в общите части на сградата.</w:t>
      </w:r>
    </w:p>
    <w:p w:rsidR="009A794A" w:rsidRPr="00A15DE8" w:rsidRDefault="009A794A" w:rsidP="00D62952">
      <w:pPr>
        <w:numPr>
          <w:ilvl w:val="0"/>
          <w:numId w:val="21"/>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На всички водопроводни клонове намиращи се в общите части на сградата да се монтира топлоизолация.</w:t>
      </w:r>
    </w:p>
    <w:p w:rsidR="009A794A" w:rsidRPr="00A15DE8" w:rsidRDefault="009A794A" w:rsidP="00D62952">
      <w:pPr>
        <w:numPr>
          <w:ilvl w:val="0"/>
          <w:numId w:val="21"/>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Подмяна на всички водоприемници на покрива и участъка на вертикалните клонове намиращи се във вентилируем покрив.</w:t>
      </w:r>
    </w:p>
    <w:p w:rsidR="009A794A" w:rsidRPr="00A15DE8" w:rsidRDefault="009A794A" w:rsidP="00D62952">
      <w:pPr>
        <w:numPr>
          <w:ilvl w:val="0"/>
          <w:numId w:val="21"/>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lastRenderedPageBreak/>
        <w:t>Да се отдели кафето от мазетата чрез  врата осигуряваща огнеустойчивост ЕІ90;</w:t>
      </w:r>
    </w:p>
    <w:p w:rsidR="009A794A" w:rsidRPr="00A15DE8" w:rsidRDefault="009A794A" w:rsidP="00D62952">
      <w:pPr>
        <w:numPr>
          <w:ilvl w:val="0"/>
          <w:numId w:val="21"/>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Да се отделят стълбищните клетки от мазетата чрез  врати осигуряващи огнеустойчивост ЕІ 90</w:t>
      </w:r>
    </w:p>
    <w:p w:rsidR="009A794A" w:rsidRPr="00A15DE8" w:rsidRDefault="009A794A" w:rsidP="00D62952">
      <w:pPr>
        <w:numPr>
          <w:ilvl w:val="0"/>
          <w:numId w:val="21"/>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ЕСМ 1: Топлинно изолиране на външни стени, вкл. съпътстващи СМР, съгласно доклада за обследване за енергийна ефективност.</w:t>
      </w:r>
    </w:p>
    <w:p w:rsidR="009A794A" w:rsidRPr="00A15DE8" w:rsidRDefault="009A794A" w:rsidP="00D62952">
      <w:pPr>
        <w:numPr>
          <w:ilvl w:val="0"/>
          <w:numId w:val="21"/>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ЕСМ 2: Подмяна дограма по апартаменти и общи части, вкл. съпътстващи СМР, съгласно доклада за обследване за енергийна ефективност.</w:t>
      </w:r>
    </w:p>
    <w:p w:rsidR="009A794A" w:rsidRPr="00A15DE8" w:rsidRDefault="009A794A" w:rsidP="00D62952">
      <w:pPr>
        <w:numPr>
          <w:ilvl w:val="0"/>
          <w:numId w:val="21"/>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ЕСМ 3: Топлинно изолиране на покрив, вкл. съпътстващи СМР, съгласно доклада за обследване за енергийна ефективност.</w:t>
      </w:r>
    </w:p>
    <w:p w:rsidR="009A794A" w:rsidRPr="00A15DE8" w:rsidRDefault="009A794A" w:rsidP="00D62952">
      <w:pPr>
        <w:numPr>
          <w:ilvl w:val="0"/>
          <w:numId w:val="21"/>
        </w:num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ЕСМ 4: Топлинно изолиране на под, вкл. съпътстващи СМР, съгласно доклада за обследване за енергийна ефективност.</w:t>
      </w:r>
    </w:p>
    <w:p w:rsidR="009A794A" w:rsidRPr="00A15DE8" w:rsidRDefault="009A794A" w:rsidP="009A794A">
      <w:pPr>
        <w:spacing w:after="200" w:line="276" w:lineRule="auto"/>
        <w:jc w:val="both"/>
        <w:rPr>
          <w:rFonts w:ascii="Times New Roman" w:eastAsia="Calibri" w:hAnsi="Times New Roman" w:cs="Times New Roman"/>
          <w:b/>
          <w:sz w:val="28"/>
          <w:szCs w:val="28"/>
          <w:lang w:eastAsia="bg-BG"/>
        </w:rPr>
      </w:pPr>
      <w:r w:rsidRPr="00A15DE8">
        <w:rPr>
          <w:rFonts w:ascii="Times New Roman" w:eastAsia="Calibri" w:hAnsi="Times New Roman" w:cs="Times New Roman"/>
          <w:b/>
          <w:sz w:val="24"/>
          <w:szCs w:val="24"/>
          <w:lang w:eastAsia="bg-BG"/>
        </w:rPr>
        <w:t>При изпълнение на дейностите от настоящата поръчка, Изпълнителят следва да реализира единствено мерките изброени в точка  II., от Техническата спецификация.</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p>
    <w:p w:rsidR="009A794A" w:rsidRPr="00A15DE8" w:rsidRDefault="009A794A" w:rsidP="009A794A">
      <w:pPr>
        <w:numPr>
          <w:ilvl w:val="0"/>
          <w:numId w:val="1"/>
        </w:numPr>
        <w:tabs>
          <w:tab w:val="num" w:pos="840"/>
        </w:tabs>
        <w:spacing w:after="200" w:line="276" w:lineRule="auto"/>
        <w:contextualSpacing/>
        <w:jc w:val="both"/>
        <w:rPr>
          <w:rFonts w:ascii="Times New Roman" w:eastAsia="Calibri" w:hAnsi="Times New Roman" w:cs="Times New Roman"/>
          <w:b/>
          <w:sz w:val="24"/>
          <w:szCs w:val="24"/>
          <w:lang w:eastAsia="bg-BG"/>
        </w:rPr>
      </w:pPr>
      <w:r w:rsidRPr="00A15DE8">
        <w:rPr>
          <w:rFonts w:ascii="Times New Roman" w:eastAsia="Calibri" w:hAnsi="Times New Roman" w:cs="Times New Roman"/>
          <w:b/>
          <w:sz w:val="24"/>
          <w:szCs w:val="24"/>
          <w:lang w:eastAsia="bg-BG"/>
        </w:rPr>
        <w:t>Описание на дейностите</w:t>
      </w:r>
    </w:p>
    <w:p w:rsidR="009A794A" w:rsidRPr="00A15DE8" w:rsidRDefault="009A794A" w:rsidP="009A794A">
      <w:pPr>
        <w:numPr>
          <w:ilvl w:val="0"/>
          <w:numId w:val="2"/>
        </w:numPr>
        <w:spacing w:after="200" w:line="276" w:lineRule="auto"/>
        <w:contextualSpacing/>
        <w:jc w:val="both"/>
        <w:rPr>
          <w:rFonts w:ascii="Times New Roman" w:eastAsia="Calibri" w:hAnsi="Times New Roman" w:cs="Times New Roman"/>
          <w:b/>
          <w:sz w:val="24"/>
          <w:szCs w:val="24"/>
          <w:lang w:eastAsia="bg-BG"/>
        </w:rPr>
      </w:pPr>
      <w:r w:rsidRPr="00A15DE8">
        <w:rPr>
          <w:rFonts w:ascii="Times New Roman" w:eastAsia="Calibri" w:hAnsi="Times New Roman" w:cs="Times New Roman"/>
          <w:b/>
          <w:sz w:val="24"/>
          <w:szCs w:val="24"/>
          <w:lang w:eastAsia="bg-BG"/>
        </w:rPr>
        <w:t>Разработване на работни проекти за нуждите на обновяването</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Изготвянето на работен проект за нуждите на обновяването се възлага на екип от правоспособни проектанти.</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Работни проекти за нуждите на обновяването следва да бъдат изготвени съгласно ЗУТ, Наредба №4 от 2001 г. за обхвата и съдържанието на инвестиционните проекти и друга свързана подзаконова нормативна уредба по приложимите части в зависимост от допустимите и одобрени за финансиране дейности. Проектите следва да бъдат придружени с подробни количествено-стойности сметки по приложимите части.</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В обяснителните записки проектантите следва подробно да опишат необходимите изходни данни, дейности, технико-икономически показатели, спецификация на предвидените за влагане строителни продукти (материали, изделия, комплекти и системи) с технически изисквания към тях в съответствие с действащи норми и стандарти и технология на изпълнение, количествени и стойностни сметки. Работните проекти се изработват в обхват и съдържание съгласно изискванията на Наредба № 4 от 2001 г. за обхвата и съдържанието на инвестиционните проекти.</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 xml:space="preserve">Процесът на изготвяне на техническата документация се предшества от осигуряване на скица и виза за проектиране, ако е приложимо. </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При изготвяне на проектна документация, екипът за разработване на инвестиционен проект ще ползва предписанията за обновяване, дадени в изготвените за сградата техническо и енергийно обследване.</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С работния проект:</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1. се изясняват конкретните проектни решения в степен, осигуряваща възможност за цялостно изпълнение на предвидените видове СМР;</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2. се осигурява съответствието на проектните решения с изискванията към строежите по чл. 169 от ЗУТ.</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lastRenderedPageBreak/>
        <w:t>Работният инвестиционен проект следва да е с обхват и съдържание съгласно нормативните изисквания на Наредба №4/2001 г. за обхвата и съдържанието на инвестиционните проекти, а така също и специфичните изисквания на проекта.</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Изпълнителят следва да представи работен инвестиционен проект за енергийно обновяване в следния обхват:</w:t>
      </w:r>
    </w:p>
    <w:p w:rsidR="009A794A" w:rsidRPr="00A15DE8" w:rsidRDefault="009A794A" w:rsidP="009A794A">
      <w:pPr>
        <w:numPr>
          <w:ilvl w:val="1"/>
          <w:numId w:val="2"/>
        </w:numPr>
        <w:spacing w:after="200" w:line="276"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b/>
          <w:sz w:val="24"/>
          <w:szCs w:val="24"/>
          <w:lang w:eastAsia="bg-BG"/>
        </w:rPr>
        <w:t>Част Архитектурна</w:t>
      </w:r>
      <w:r w:rsidRPr="00A15DE8">
        <w:rPr>
          <w:rFonts w:ascii="Times New Roman" w:eastAsia="Calibri" w:hAnsi="Times New Roman" w:cs="Times New Roman"/>
          <w:sz w:val="24"/>
          <w:szCs w:val="24"/>
          <w:lang w:eastAsia="bg-BG"/>
        </w:rPr>
        <w:t>;</w:t>
      </w:r>
    </w:p>
    <w:p w:rsidR="009A794A" w:rsidRPr="00A15DE8" w:rsidRDefault="009A794A" w:rsidP="009A794A">
      <w:pPr>
        <w:numPr>
          <w:ilvl w:val="0"/>
          <w:numId w:val="3"/>
        </w:numPr>
        <w:spacing w:after="200" w:line="276"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Обяснителна записка -подробно да описва предлаганите проектни решения, във връзка и в съответствие изходните данни и да съдържа информация за необходимите строителни продукти с технически изисквания към тях в съответствие с действащи норми и стандарти (материали, изделия, комплекти) за изпълнение на СМР и начина на тяхната обработка, полагане и/или монтаж;</w:t>
      </w:r>
    </w:p>
    <w:p w:rsidR="009A794A" w:rsidRPr="00A15DE8" w:rsidRDefault="009A794A" w:rsidP="009A794A">
      <w:pPr>
        <w:numPr>
          <w:ilvl w:val="0"/>
          <w:numId w:val="3"/>
        </w:numPr>
        <w:spacing w:after="200" w:line="276"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Разпределения- типов етаж/етажи;</w:t>
      </w:r>
    </w:p>
    <w:p w:rsidR="009A794A" w:rsidRPr="00A15DE8" w:rsidRDefault="009A794A" w:rsidP="009A794A">
      <w:pPr>
        <w:numPr>
          <w:ilvl w:val="0"/>
          <w:numId w:val="3"/>
        </w:numPr>
        <w:spacing w:after="200" w:line="276"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Характерни вертикални разрези на сградата;</w:t>
      </w:r>
    </w:p>
    <w:p w:rsidR="009A794A" w:rsidRPr="00A15DE8" w:rsidRDefault="009A794A" w:rsidP="009A794A">
      <w:pPr>
        <w:numPr>
          <w:ilvl w:val="0"/>
          <w:numId w:val="3"/>
        </w:numPr>
        <w:spacing w:after="200" w:line="276"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Фасади - графично и цветово решение за оформяне фасадите на обекта след изпълнение на предвидената допълнителна фасадна топлоизолация. Цветовото решение да бъде обвързано с цветовата гама на материалите, използвани за финишно покритие. Графичното представяне на фасадите трябва да указва ясно всички интервенции, които ще бъдат изпълнени по обвивката на сградата вкл. дограмата по самостоятелни обекти и общи части, предвидена за подмяна и да дава решение за интегриране на вече изпълнени по обекта ЕСМ;</w:t>
      </w:r>
    </w:p>
    <w:p w:rsidR="009A794A" w:rsidRPr="00A15DE8" w:rsidRDefault="009A794A" w:rsidP="009A794A">
      <w:pPr>
        <w:numPr>
          <w:ilvl w:val="0"/>
          <w:numId w:val="3"/>
        </w:numPr>
        <w:spacing w:after="200" w:line="276"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Архитектурно-строителни детайли в подходящ мащаб, изясняващи изпълнението на отделни СМР, в т.ч. топлоизолационна система по елементи на сградата, стълбищна клетка и входно пространство, остъкляване/затваряне на балкони, външна дограма (прозорци и врати) и др. свързани със спецификата на конкретния обект на обновяване, разположение на климатизаторите (съобразено и с начина на отвеждане на конденза), сателитните антени, решетки, сенници, предпазни парапети и привеждането им към нормативите;</w:t>
      </w:r>
    </w:p>
    <w:p w:rsidR="009A794A" w:rsidRPr="00A15DE8" w:rsidRDefault="009A794A" w:rsidP="009A794A">
      <w:pPr>
        <w:numPr>
          <w:ilvl w:val="0"/>
          <w:numId w:val="3"/>
        </w:numPr>
        <w:spacing w:after="200" w:line="276"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Решение за фасадната дограма на обекта, отразено в подробна спецификация на дограмата;</w:t>
      </w:r>
    </w:p>
    <w:p w:rsidR="009A794A" w:rsidRPr="00A15DE8" w:rsidRDefault="009A794A" w:rsidP="009A794A">
      <w:pPr>
        <w:spacing w:after="200" w:line="276" w:lineRule="auto"/>
        <w:contextualSpacing/>
        <w:jc w:val="both"/>
        <w:rPr>
          <w:rFonts w:ascii="Times New Roman" w:eastAsia="Calibri" w:hAnsi="Times New Roman" w:cs="Times New Roman"/>
          <w:sz w:val="24"/>
          <w:szCs w:val="24"/>
          <w:lang w:eastAsia="bg-BG"/>
        </w:rPr>
      </w:pPr>
    </w:p>
    <w:p w:rsidR="009A794A" w:rsidRPr="00A15DE8" w:rsidRDefault="009A794A" w:rsidP="009A794A">
      <w:pPr>
        <w:numPr>
          <w:ilvl w:val="1"/>
          <w:numId w:val="2"/>
        </w:numPr>
        <w:spacing w:after="200" w:line="276" w:lineRule="auto"/>
        <w:contextualSpacing/>
        <w:jc w:val="both"/>
        <w:rPr>
          <w:rFonts w:ascii="Times New Roman" w:eastAsia="Calibri" w:hAnsi="Times New Roman" w:cs="Times New Roman"/>
          <w:b/>
          <w:sz w:val="24"/>
          <w:szCs w:val="24"/>
          <w:lang w:eastAsia="bg-BG"/>
        </w:rPr>
      </w:pPr>
      <w:r w:rsidRPr="00A15DE8">
        <w:rPr>
          <w:rFonts w:ascii="Times New Roman" w:eastAsia="Calibri" w:hAnsi="Times New Roman" w:cs="Times New Roman"/>
          <w:b/>
          <w:sz w:val="24"/>
          <w:szCs w:val="24"/>
          <w:lang w:eastAsia="bg-BG"/>
        </w:rPr>
        <w:t>Част Конструктивна /конструктивно становище</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p>
    <w:p w:rsidR="009A794A" w:rsidRPr="00A15DE8" w:rsidRDefault="009A794A" w:rsidP="009A794A">
      <w:pPr>
        <w:numPr>
          <w:ilvl w:val="0"/>
          <w:numId w:val="3"/>
        </w:numPr>
        <w:spacing w:after="200" w:line="276"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Обяснителна записка съдържа подробна информация относно предвидените в работния проект СМР и тяхното влияние върху конструкцията на сградата във връзка с допълнителното натоварване и сеизмичната осигуреност на сградата. Към записката се прилага спецификация на предвидените за влагане строителни продукти (материали, изделия) по част конструктивна (ако е приложимо) с технически изисквания към тях в съответствие е действащи норми и стандарти;</w:t>
      </w:r>
    </w:p>
    <w:p w:rsidR="009A794A" w:rsidRPr="00A15DE8" w:rsidRDefault="009A794A" w:rsidP="009A794A">
      <w:pPr>
        <w:numPr>
          <w:ilvl w:val="0"/>
          <w:numId w:val="3"/>
        </w:numPr>
        <w:spacing w:after="200" w:line="276"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Детайли, които се отнасят към конструктивните/носещи елементи на сградата - остъкляване/затваряне балкони и лоджии, парапети и др. - които са приложими; Детайлите се изработват с подробност и конкретност, които следва да осигурят изпълнението на СМР;</w:t>
      </w:r>
    </w:p>
    <w:p w:rsidR="009A794A" w:rsidRPr="00A15DE8" w:rsidRDefault="009A794A" w:rsidP="009A794A">
      <w:pPr>
        <w:numPr>
          <w:ilvl w:val="0"/>
          <w:numId w:val="3"/>
        </w:numPr>
        <w:spacing w:after="200" w:line="276"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Проектът трябва да доказва носещата и сеизмичната осигуреност на сградата.</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lastRenderedPageBreak/>
        <w:t>При липса на конкретно описани мерки по конструктивно укрепване /усилване/ в доклада от конструктивното обследване при установяване на техническите характеристики, свързани с изискванията по чл. 169, ал. 1 (т. 1 - 5) и ал. 2 от ЗУТ и съставяне на технически паспорт на строежа, следва да се състави конструктивно становище относно общото състояние на сградата по отношение на нейната носимоспособност, устойчивост и сеизмична осигуреност.</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p>
    <w:p w:rsidR="009A794A" w:rsidRPr="00A15DE8" w:rsidRDefault="009A794A" w:rsidP="009A794A">
      <w:pPr>
        <w:numPr>
          <w:ilvl w:val="1"/>
          <w:numId w:val="2"/>
        </w:numPr>
        <w:spacing w:after="200" w:line="276" w:lineRule="auto"/>
        <w:contextualSpacing/>
        <w:jc w:val="both"/>
        <w:rPr>
          <w:rFonts w:ascii="Times New Roman" w:eastAsia="Calibri" w:hAnsi="Times New Roman" w:cs="Times New Roman"/>
          <w:b/>
          <w:sz w:val="24"/>
          <w:szCs w:val="24"/>
          <w:lang w:eastAsia="bg-BG"/>
        </w:rPr>
      </w:pPr>
      <w:r w:rsidRPr="00A15DE8">
        <w:rPr>
          <w:rFonts w:ascii="Times New Roman" w:eastAsia="Calibri" w:hAnsi="Times New Roman" w:cs="Times New Roman"/>
          <w:b/>
          <w:sz w:val="24"/>
          <w:szCs w:val="24"/>
          <w:lang w:eastAsia="bg-BG"/>
        </w:rPr>
        <w:t xml:space="preserve">Част Електро/становище </w:t>
      </w:r>
    </w:p>
    <w:p w:rsidR="009A794A" w:rsidRPr="00A15DE8" w:rsidRDefault="009A794A" w:rsidP="009A794A">
      <w:pPr>
        <w:numPr>
          <w:ilvl w:val="0"/>
          <w:numId w:val="3"/>
        </w:numPr>
        <w:spacing w:after="200" w:line="276"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Обяснителна записка - описание на възприетите технически решения и спецификация на предвидените за влагане строителни продукти (материали, изделия) по част електро с технически изисквания към тях в съответствие с действащи норми и стандарти;</w:t>
      </w:r>
    </w:p>
    <w:p w:rsidR="009A794A" w:rsidRPr="00A15DE8" w:rsidRDefault="009A794A" w:rsidP="009A794A">
      <w:pPr>
        <w:numPr>
          <w:ilvl w:val="0"/>
          <w:numId w:val="3"/>
        </w:numPr>
        <w:spacing w:after="200" w:line="276"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Графична част, вкл. детайли за изпълнение</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Проектът трябва да осигурява привеждане на общата сградна електроинсталация в съответствие с действащите норми.</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p>
    <w:p w:rsidR="009A794A" w:rsidRPr="00A15DE8" w:rsidRDefault="009A794A" w:rsidP="009A794A">
      <w:pPr>
        <w:numPr>
          <w:ilvl w:val="1"/>
          <w:numId w:val="2"/>
        </w:numPr>
        <w:spacing w:after="200" w:line="276" w:lineRule="auto"/>
        <w:contextualSpacing/>
        <w:jc w:val="both"/>
        <w:rPr>
          <w:rFonts w:ascii="Times New Roman" w:eastAsia="Calibri" w:hAnsi="Times New Roman" w:cs="Times New Roman"/>
          <w:b/>
          <w:sz w:val="24"/>
          <w:szCs w:val="24"/>
          <w:lang w:eastAsia="bg-BG"/>
        </w:rPr>
      </w:pPr>
      <w:r w:rsidRPr="00A15DE8">
        <w:rPr>
          <w:rFonts w:ascii="Times New Roman" w:eastAsia="Calibri" w:hAnsi="Times New Roman" w:cs="Times New Roman"/>
          <w:b/>
          <w:sz w:val="24"/>
          <w:szCs w:val="24"/>
          <w:lang w:eastAsia="bg-BG"/>
        </w:rPr>
        <w:t>Част ВиК/становище</w:t>
      </w:r>
    </w:p>
    <w:p w:rsidR="009A794A" w:rsidRPr="00A15DE8" w:rsidRDefault="009A794A" w:rsidP="009A794A">
      <w:pPr>
        <w:numPr>
          <w:ilvl w:val="0"/>
          <w:numId w:val="3"/>
        </w:numPr>
        <w:spacing w:after="200" w:line="276"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Обяснителна записка - описание на възприетите технически решения и спецификация на предвидените за влагане строителни продукти (материали, изделия) по част ВиК с технически изисквания към тях в съответствие с действащи норми и стандарти;</w:t>
      </w:r>
    </w:p>
    <w:p w:rsidR="009A794A" w:rsidRPr="00A15DE8" w:rsidRDefault="009A794A" w:rsidP="009A794A">
      <w:pPr>
        <w:numPr>
          <w:ilvl w:val="0"/>
          <w:numId w:val="3"/>
        </w:numPr>
        <w:spacing w:after="200" w:line="276"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Графична част, вкл. детайли за изпълнение</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Проектът трябва да осигурява привеждане на общата ВиК инсталация в съответствие с действащите норми.</w:t>
      </w:r>
    </w:p>
    <w:p w:rsidR="009A794A" w:rsidRPr="00A15DE8" w:rsidRDefault="009A794A" w:rsidP="009A794A">
      <w:pPr>
        <w:numPr>
          <w:ilvl w:val="1"/>
          <w:numId w:val="2"/>
        </w:numPr>
        <w:spacing w:after="200" w:line="276" w:lineRule="auto"/>
        <w:contextualSpacing/>
        <w:jc w:val="both"/>
        <w:rPr>
          <w:rFonts w:ascii="Times New Roman" w:eastAsia="Calibri" w:hAnsi="Times New Roman" w:cs="Times New Roman"/>
          <w:b/>
          <w:sz w:val="24"/>
          <w:szCs w:val="24"/>
          <w:lang w:eastAsia="bg-BG"/>
        </w:rPr>
      </w:pPr>
      <w:r w:rsidRPr="00A15DE8">
        <w:rPr>
          <w:rFonts w:ascii="Times New Roman" w:eastAsia="Calibri" w:hAnsi="Times New Roman" w:cs="Times New Roman"/>
          <w:b/>
          <w:sz w:val="24"/>
          <w:szCs w:val="24"/>
          <w:lang w:eastAsia="bg-BG"/>
        </w:rPr>
        <w:t>Част ОВК/становище</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w:t>
      </w:r>
      <w:r w:rsidRPr="00A15DE8">
        <w:rPr>
          <w:rFonts w:ascii="Times New Roman" w:eastAsia="Calibri" w:hAnsi="Times New Roman" w:cs="Times New Roman"/>
          <w:sz w:val="24"/>
          <w:szCs w:val="24"/>
          <w:lang w:eastAsia="bg-BG"/>
        </w:rPr>
        <w:tab/>
        <w:t>Обяснителна записка - описание на възприетите технически решения и спецификация на предвидените за влагане строителни продукти (материали, изделия) по част ОВК с технически изисквания към тях в съответствие с действащи норми и стандарти;</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w:t>
      </w:r>
      <w:r w:rsidRPr="00A15DE8">
        <w:rPr>
          <w:rFonts w:ascii="Times New Roman" w:eastAsia="Calibri" w:hAnsi="Times New Roman" w:cs="Times New Roman"/>
          <w:sz w:val="24"/>
          <w:szCs w:val="24"/>
          <w:lang w:eastAsia="bg-BG"/>
        </w:rPr>
        <w:tab/>
        <w:t>Графична част, вкл. детайли за изпълнение</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p>
    <w:p w:rsidR="009A794A" w:rsidRPr="00A15DE8" w:rsidRDefault="009A794A" w:rsidP="009A794A">
      <w:pPr>
        <w:numPr>
          <w:ilvl w:val="1"/>
          <w:numId w:val="2"/>
        </w:numPr>
        <w:spacing w:after="200" w:line="276" w:lineRule="auto"/>
        <w:contextualSpacing/>
        <w:jc w:val="both"/>
        <w:rPr>
          <w:rFonts w:ascii="Times New Roman" w:eastAsia="Calibri" w:hAnsi="Times New Roman" w:cs="Times New Roman"/>
          <w:b/>
          <w:sz w:val="24"/>
          <w:szCs w:val="24"/>
          <w:lang w:eastAsia="bg-BG"/>
        </w:rPr>
      </w:pPr>
      <w:r w:rsidRPr="00A15DE8">
        <w:rPr>
          <w:rFonts w:ascii="Times New Roman" w:eastAsia="Calibri" w:hAnsi="Times New Roman" w:cs="Times New Roman"/>
          <w:b/>
          <w:sz w:val="24"/>
          <w:szCs w:val="24"/>
          <w:lang w:eastAsia="bg-BG"/>
        </w:rPr>
        <w:t>Част Енергийна ефективност/становище</w:t>
      </w:r>
    </w:p>
    <w:p w:rsidR="009A794A" w:rsidRPr="00A15DE8" w:rsidRDefault="009A794A" w:rsidP="009A794A">
      <w:pPr>
        <w:numPr>
          <w:ilvl w:val="0"/>
          <w:numId w:val="3"/>
        </w:numPr>
        <w:spacing w:after="200" w:line="276"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 xml:space="preserve">Обяснителна записка; </w:t>
      </w:r>
    </w:p>
    <w:p w:rsidR="009A794A" w:rsidRPr="00A15DE8" w:rsidRDefault="009A794A" w:rsidP="009A794A">
      <w:pPr>
        <w:numPr>
          <w:ilvl w:val="0"/>
          <w:numId w:val="3"/>
        </w:numPr>
        <w:spacing w:after="200" w:line="276"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Технически изчисления;</w:t>
      </w:r>
    </w:p>
    <w:p w:rsidR="009A794A" w:rsidRPr="00A15DE8" w:rsidRDefault="009A794A" w:rsidP="009A794A">
      <w:pPr>
        <w:numPr>
          <w:ilvl w:val="0"/>
          <w:numId w:val="3"/>
        </w:numPr>
        <w:spacing w:after="200" w:line="276"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Графична част - технически чертежи на архитектурно-строителни детайли и елементи с описание към всеки детайл на геометричните, топлофизичните и оптичните характеристики на продуктите, приложения технически спецификации и характеристики на вложените в строежа строителни и енергоефективни продукти.</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lastRenderedPageBreak/>
        <w:t>Проектът трябва да осигурява привеждане на сградата в съответствие с действащите норми по отношение на енергийната ефективност.</w:t>
      </w:r>
    </w:p>
    <w:p w:rsidR="009A794A" w:rsidRPr="00A15DE8" w:rsidRDefault="009A794A" w:rsidP="009A794A">
      <w:pPr>
        <w:numPr>
          <w:ilvl w:val="1"/>
          <w:numId w:val="2"/>
        </w:numPr>
        <w:spacing w:after="200" w:line="276"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b/>
          <w:sz w:val="24"/>
          <w:szCs w:val="24"/>
          <w:lang w:eastAsia="bg-BG"/>
        </w:rPr>
        <w:t>Част ПОЖАРНА БЕЗОПАСНОСТ</w:t>
      </w:r>
      <w:r w:rsidRPr="00A15DE8">
        <w:rPr>
          <w:rFonts w:ascii="Times New Roman" w:eastAsia="Calibri" w:hAnsi="Times New Roman" w:cs="Times New Roman"/>
          <w:sz w:val="24"/>
          <w:szCs w:val="24"/>
          <w:lang w:eastAsia="bg-BG"/>
        </w:rPr>
        <w:t>- с обхват и съдържание, определени съгласно Наредба №1з-1971 от 2009 г. за строително-технически правила и норми за осигуряване на безопасност при пожар и съобразно категорията на сградата</w:t>
      </w:r>
    </w:p>
    <w:p w:rsidR="009A794A" w:rsidRPr="00A15DE8" w:rsidRDefault="009A794A" w:rsidP="009A794A">
      <w:pPr>
        <w:numPr>
          <w:ilvl w:val="0"/>
          <w:numId w:val="3"/>
        </w:numPr>
        <w:spacing w:after="200" w:line="276"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Обяснителна записка;</w:t>
      </w:r>
    </w:p>
    <w:p w:rsidR="009A794A" w:rsidRPr="00A15DE8" w:rsidRDefault="009A794A" w:rsidP="009A794A">
      <w:pPr>
        <w:numPr>
          <w:ilvl w:val="0"/>
          <w:numId w:val="3"/>
        </w:numPr>
        <w:spacing w:after="200" w:line="276"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Графична част</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Проектът трябва да осигурява привеждане на сградата за предотвратяване на пожарна опасност в съответствие с действащите норми.</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p>
    <w:p w:rsidR="009A794A" w:rsidRPr="00A15DE8" w:rsidRDefault="009A794A" w:rsidP="009A794A">
      <w:pPr>
        <w:numPr>
          <w:ilvl w:val="1"/>
          <w:numId w:val="2"/>
        </w:numPr>
        <w:spacing w:after="200" w:line="276"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b/>
          <w:sz w:val="24"/>
          <w:szCs w:val="24"/>
          <w:lang w:eastAsia="bg-BG"/>
        </w:rPr>
        <w:t>Част ПБЗ /План за безопасност и здраве/</w:t>
      </w:r>
      <w:r w:rsidRPr="00A15DE8">
        <w:rPr>
          <w:rFonts w:ascii="Times New Roman" w:eastAsia="Calibri" w:hAnsi="Times New Roman" w:cs="Times New Roman"/>
          <w:sz w:val="24"/>
          <w:szCs w:val="24"/>
          <w:lang w:eastAsia="bg-BG"/>
        </w:rPr>
        <w:t>- с обхват и съдържание, определени съгласно Наредба №2 от 2004 г. за минималните изисквания за здравословни и безопасни условия на труд при извършване на строителни и монтажни работи</w:t>
      </w:r>
    </w:p>
    <w:p w:rsidR="009A794A" w:rsidRPr="00A15DE8" w:rsidRDefault="009A794A" w:rsidP="009A794A">
      <w:pPr>
        <w:numPr>
          <w:ilvl w:val="0"/>
          <w:numId w:val="3"/>
        </w:numPr>
        <w:spacing w:after="200" w:line="276"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Обяснителна записка;</w:t>
      </w:r>
    </w:p>
    <w:p w:rsidR="009A794A" w:rsidRPr="00A15DE8" w:rsidRDefault="009A794A" w:rsidP="009A794A">
      <w:pPr>
        <w:numPr>
          <w:ilvl w:val="0"/>
          <w:numId w:val="3"/>
        </w:numPr>
        <w:spacing w:after="200" w:line="276"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Графична част.</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p>
    <w:p w:rsidR="009A794A" w:rsidRPr="00A15DE8" w:rsidRDefault="009A794A" w:rsidP="009A794A">
      <w:pPr>
        <w:numPr>
          <w:ilvl w:val="1"/>
          <w:numId w:val="2"/>
        </w:numPr>
        <w:spacing w:after="200" w:line="276"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b/>
          <w:sz w:val="24"/>
          <w:szCs w:val="24"/>
          <w:lang w:eastAsia="bg-BG"/>
        </w:rPr>
        <w:t>Част ПУСО/План за управление на строителни отпадъци/</w:t>
      </w:r>
      <w:r w:rsidRPr="00A15DE8">
        <w:rPr>
          <w:rFonts w:ascii="Times New Roman" w:eastAsia="Calibri" w:hAnsi="Times New Roman" w:cs="Times New Roman"/>
          <w:sz w:val="24"/>
          <w:szCs w:val="24"/>
          <w:lang w:eastAsia="bg-BG"/>
        </w:rPr>
        <w:t xml:space="preserve"> - с обхват и съдържание, съгласно чл. 4 и 5 от Наредбата за управление на строителните отпадъци и за влагане на рециклирани строителни материали, приета с ПМС № 277 от 2012 г.</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p>
    <w:p w:rsidR="009A794A" w:rsidRPr="00A15DE8" w:rsidRDefault="009A794A" w:rsidP="009A794A">
      <w:pPr>
        <w:numPr>
          <w:ilvl w:val="1"/>
          <w:numId w:val="2"/>
        </w:numPr>
        <w:spacing w:after="200" w:line="276"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b/>
          <w:sz w:val="24"/>
          <w:szCs w:val="24"/>
          <w:lang w:eastAsia="bg-BG"/>
        </w:rPr>
        <w:t>Част ПРОЕКТНО-СМЕТНА ДОКУМЕНТАЦИЯ</w:t>
      </w:r>
      <w:r w:rsidRPr="00A15DE8">
        <w:rPr>
          <w:rFonts w:ascii="Times New Roman" w:eastAsia="Calibri" w:hAnsi="Times New Roman" w:cs="Times New Roman"/>
          <w:sz w:val="24"/>
          <w:szCs w:val="24"/>
          <w:lang w:eastAsia="bg-BG"/>
        </w:rPr>
        <w:t>- по всички части на проектната документация, в т.ч. количествено-стойностна сметка за видовете СМР.</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ИЗИСКВАНИЯ ЗА ПРЕДСТАВЯНЕ НА КРАЙНИТЕ ПРОДУКТИ</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Работният проект следва да се представи в 3 /три/ екземпляра на хартиен и 1 екземпляр на магнитен /електронен/ носител.</w:t>
      </w:r>
    </w:p>
    <w:p w:rsidR="009A794A" w:rsidRPr="00A15DE8" w:rsidRDefault="009A794A" w:rsidP="009A794A">
      <w:pPr>
        <w:numPr>
          <w:ilvl w:val="0"/>
          <w:numId w:val="2"/>
        </w:numPr>
        <w:spacing w:after="0" w:line="240" w:lineRule="auto"/>
        <w:ind w:right="-20"/>
        <w:contextualSpacing/>
        <w:jc w:val="both"/>
        <w:rPr>
          <w:rFonts w:ascii="Times New Roman" w:eastAsia="Times New Roman" w:hAnsi="Times New Roman" w:cs="Times New Roman"/>
          <w:sz w:val="23"/>
          <w:szCs w:val="23"/>
          <w:lang w:eastAsia="bg-BG"/>
        </w:rPr>
      </w:pPr>
      <w:r w:rsidRPr="00A15DE8">
        <w:rPr>
          <w:rFonts w:ascii="Times New Roman" w:eastAsia="Times New Roman" w:hAnsi="Times New Roman" w:cs="Times New Roman"/>
          <w:b/>
          <w:bCs/>
          <w:sz w:val="23"/>
          <w:szCs w:val="23"/>
          <w:lang w:eastAsia="bg-BG"/>
        </w:rPr>
        <w:t>Авторски</w:t>
      </w:r>
      <w:r w:rsidRPr="00A15DE8">
        <w:rPr>
          <w:rFonts w:ascii="Times New Roman" w:eastAsia="Times New Roman" w:hAnsi="Times New Roman" w:cs="Times New Roman"/>
          <w:b/>
          <w:bCs/>
          <w:spacing w:val="40"/>
          <w:sz w:val="23"/>
          <w:szCs w:val="23"/>
          <w:lang w:eastAsia="bg-BG"/>
        </w:rPr>
        <w:t xml:space="preserve"> </w:t>
      </w:r>
      <w:r w:rsidRPr="00A15DE8">
        <w:rPr>
          <w:rFonts w:ascii="Times New Roman" w:eastAsia="Times New Roman" w:hAnsi="Times New Roman" w:cs="Times New Roman"/>
          <w:b/>
          <w:bCs/>
          <w:w w:val="102"/>
          <w:sz w:val="23"/>
          <w:szCs w:val="23"/>
          <w:lang w:eastAsia="bg-BG"/>
        </w:rPr>
        <w:t>надзор</w:t>
      </w:r>
    </w:p>
    <w:p w:rsidR="009A794A" w:rsidRPr="00A15DE8" w:rsidRDefault="009A794A" w:rsidP="009A794A">
      <w:pPr>
        <w:spacing w:before="18" w:after="0" w:line="252" w:lineRule="auto"/>
        <w:ind w:right="118"/>
        <w:jc w:val="both"/>
        <w:rPr>
          <w:rFonts w:ascii="Times New Roman" w:eastAsia="Times New Roman" w:hAnsi="Times New Roman" w:cs="Times New Roman"/>
          <w:sz w:val="23"/>
          <w:szCs w:val="23"/>
          <w:lang w:eastAsia="bg-BG"/>
        </w:rPr>
      </w:pPr>
      <w:r w:rsidRPr="00A15DE8">
        <w:rPr>
          <w:rFonts w:ascii="Times New Roman" w:eastAsia="Times New Roman" w:hAnsi="Times New Roman" w:cs="Times New Roman"/>
          <w:bCs/>
          <w:w w:val="105"/>
          <w:sz w:val="23"/>
          <w:szCs w:val="23"/>
          <w:lang w:eastAsia="bg-BG"/>
        </w:rPr>
        <w:t xml:space="preserve">Изпълнителят, </w:t>
      </w:r>
      <w:r w:rsidRPr="00A15DE8">
        <w:rPr>
          <w:rFonts w:ascii="Times New Roman" w:eastAsia="Times New Roman" w:hAnsi="Times New Roman" w:cs="Times New Roman"/>
          <w:bCs/>
          <w:sz w:val="23"/>
          <w:szCs w:val="23"/>
          <w:lang w:eastAsia="bg-BG"/>
        </w:rPr>
        <w:t>ще упражнява</w:t>
      </w:r>
      <w:r w:rsidRPr="00A15DE8">
        <w:rPr>
          <w:rFonts w:ascii="Times New Roman" w:eastAsia="Times New Roman" w:hAnsi="Times New Roman" w:cs="Times New Roman"/>
          <w:bCs/>
          <w:spacing w:val="53"/>
          <w:sz w:val="23"/>
          <w:szCs w:val="23"/>
          <w:lang w:eastAsia="bg-BG"/>
        </w:rPr>
        <w:t xml:space="preserve"> </w:t>
      </w:r>
      <w:r w:rsidRPr="00A15DE8">
        <w:rPr>
          <w:rFonts w:ascii="Times New Roman" w:eastAsia="Times New Roman" w:hAnsi="Times New Roman" w:cs="Times New Roman"/>
          <w:bCs/>
          <w:sz w:val="23"/>
          <w:szCs w:val="23"/>
          <w:lang w:eastAsia="bg-BG"/>
        </w:rPr>
        <w:t>авторския</w:t>
      </w:r>
      <w:r w:rsidRPr="00A15DE8">
        <w:rPr>
          <w:rFonts w:ascii="Times New Roman" w:eastAsia="Times New Roman" w:hAnsi="Times New Roman" w:cs="Times New Roman"/>
          <w:bCs/>
          <w:spacing w:val="34"/>
          <w:sz w:val="23"/>
          <w:szCs w:val="23"/>
          <w:lang w:eastAsia="bg-BG"/>
        </w:rPr>
        <w:t xml:space="preserve"> </w:t>
      </w:r>
      <w:r w:rsidRPr="00A15DE8">
        <w:rPr>
          <w:rFonts w:ascii="Times New Roman" w:eastAsia="Times New Roman" w:hAnsi="Times New Roman" w:cs="Times New Roman"/>
          <w:bCs/>
          <w:sz w:val="23"/>
          <w:szCs w:val="23"/>
          <w:lang w:eastAsia="bg-BG"/>
        </w:rPr>
        <w:t>надзор</w:t>
      </w:r>
      <w:r w:rsidRPr="00A15DE8">
        <w:rPr>
          <w:rFonts w:ascii="Times New Roman" w:eastAsia="Times New Roman" w:hAnsi="Times New Roman" w:cs="Times New Roman"/>
          <w:bCs/>
          <w:spacing w:val="21"/>
          <w:sz w:val="23"/>
          <w:szCs w:val="23"/>
          <w:lang w:eastAsia="bg-BG"/>
        </w:rPr>
        <w:t xml:space="preserve"> </w:t>
      </w:r>
      <w:r w:rsidRPr="00A15DE8">
        <w:rPr>
          <w:rFonts w:ascii="Times New Roman" w:eastAsia="Times New Roman" w:hAnsi="Times New Roman" w:cs="Times New Roman"/>
          <w:bCs/>
          <w:sz w:val="23"/>
          <w:szCs w:val="23"/>
          <w:lang w:eastAsia="bg-BG"/>
        </w:rPr>
        <w:t>по</w:t>
      </w:r>
      <w:r w:rsidRPr="00A15DE8">
        <w:rPr>
          <w:rFonts w:ascii="Times New Roman" w:eastAsia="Times New Roman" w:hAnsi="Times New Roman" w:cs="Times New Roman"/>
          <w:bCs/>
          <w:spacing w:val="10"/>
          <w:sz w:val="23"/>
          <w:szCs w:val="23"/>
          <w:lang w:eastAsia="bg-BG"/>
        </w:rPr>
        <w:t xml:space="preserve"> </w:t>
      </w:r>
      <w:r w:rsidRPr="00A15DE8">
        <w:rPr>
          <w:rFonts w:ascii="Times New Roman" w:eastAsia="Times New Roman" w:hAnsi="Times New Roman" w:cs="Times New Roman"/>
          <w:bCs/>
          <w:sz w:val="23"/>
          <w:szCs w:val="23"/>
          <w:lang w:eastAsia="bg-BG"/>
        </w:rPr>
        <w:t>време</w:t>
      </w:r>
      <w:r w:rsidRPr="00A15DE8">
        <w:rPr>
          <w:rFonts w:ascii="Times New Roman" w:eastAsia="Times New Roman" w:hAnsi="Times New Roman" w:cs="Times New Roman"/>
          <w:bCs/>
          <w:spacing w:val="17"/>
          <w:sz w:val="23"/>
          <w:szCs w:val="23"/>
          <w:lang w:eastAsia="bg-BG"/>
        </w:rPr>
        <w:t xml:space="preserve"> </w:t>
      </w:r>
      <w:r w:rsidRPr="00A15DE8">
        <w:rPr>
          <w:rFonts w:ascii="Times New Roman" w:eastAsia="Times New Roman" w:hAnsi="Times New Roman" w:cs="Times New Roman"/>
          <w:bCs/>
          <w:sz w:val="23"/>
          <w:szCs w:val="23"/>
          <w:lang w:eastAsia="bg-BG"/>
        </w:rPr>
        <w:t>на</w:t>
      </w:r>
      <w:r w:rsidRPr="00A15DE8">
        <w:rPr>
          <w:rFonts w:ascii="Times New Roman" w:eastAsia="Times New Roman" w:hAnsi="Times New Roman" w:cs="Times New Roman"/>
          <w:bCs/>
          <w:spacing w:val="9"/>
          <w:sz w:val="23"/>
          <w:szCs w:val="23"/>
          <w:lang w:eastAsia="bg-BG"/>
        </w:rPr>
        <w:t xml:space="preserve"> </w:t>
      </w:r>
      <w:r w:rsidRPr="00A15DE8">
        <w:rPr>
          <w:rFonts w:ascii="Times New Roman" w:eastAsia="Times New Roman" w:hAnsi="Times New Roman" w:cs="Times New Roman"/>
          <w:bCs/>
          <w:w w:val="103"/>
          <w:sz w:val="23"/>
          <w:szCs w:val="23"/>
          <w:lang w:eastAsia="bg-BG"/>
        </w:rPr>
        <w:t xml:space="preserve">строителството, </w:t>
      </w:r>
      <w:r w:rsidRPr="00A15DE8">
        <w:rPr>
          <w:rFonts w:ascii="Times New Roman" w:eastAsia="Times New Roman" w:hAnsi="Times New Roman" w:cs="Times New Roman"/>
          <w:bCs/>
          <w:sz w:val="23"/>
          <w:szCs w:val="23"/>
          <w:lang w:eastAsia="bg-BG"/>
        </w:rPr>
        <w:t>съгласно</w:t>
      </w:r>
      <w:r w:rsidRPr="00A15DE8">
        <w:rPr>
          <w:rFonts w:ascii="Times New Roman" w:eastAsia="Times New Roman" w:hAnsi="Times New Roman" w:cs="Times New Roman"/>
          <w:bCs/>
          <w:spacing w:val="19"/>
          <w:sz w:val="23"/>
          <w:szCs w:val="23"/>
          <w:lang w:eastAsia="bg-BG"/>
        </w:rPr>
        <w:t xml:space="preserve"> </w:t>
      </w:r>
      <w:r w:rsidRPr="00A15DE8">
        <w:rPr>
          <w:rFonts w:ascii="Times New Roman" w:eastAsia="Times New Roman" w:hAnsi="Times New Roman" w:cs="Times New Roman"/>
          <w:bCs/>
          <w:sz w:val="23"/>
          <w:szCs w:val="23"/>
          <w:lang w:eastAsia="bg-BG"/>
        </w:rPr>
        <w:t>одобрените проектни</w:t>
      </w:r>
      <w:r w:rsidRPr="00A15DE8">
        <w:rPr>
          <w:rFonts w:ascii="Times New Roman" w:eastAsia="Times New Roman" w:hAnsi="Times New Roman" w:cs="Times New Roman"/>
          <w:bCs/>
          <w:spacing w:val="34"/>
          <w:sz w:val="23"/>
          <w:szCs w:val="23"/>
          <w:lang w:eastAsia="bg-BG"/>
        </w:rPr>
        <w:t xml:space="preserve"> </w:t>
      </w:r>
      <w:r w:rsidRPr="00A15DE8">
        <w:rPr>
          <w:rFonts w:ascii="Times New Roman" w:eastAsia="Times New Roman" w:hAnsi="Times New Roman" w:cs="Times New Roman"/>
          <w:bCs/>
          <w:sz w:val="23"/>
          <w:szCs w:val="23"/>
          <w:lang w:eastAsia="bg-BG"/>
        </w:rPr>
        <w:t>документации</w:t>
      </w:r>
      <w:r w:rsidRPr="00A15DE8">
        <w:rPr>
          <w:rFonts w:ascii="Times New Roman" w:eastAsia="Times New Roman" w:hAnsi="Times New Roman" w:cs="Times New Roman"/>
          <w:bCs/>
          <w:spacing w:val="37"/>
          <w:sz w:val="23"/>
          <w:szCs w:val="23"/>
          <w:lang w:eastAsia="bg-BG"/>
        </w:rPr>
        <w:t xml:space="preserve"> </w:t>
      </w:r>
      <w:r w:rsidRPr="00A15DE8">
        <w:rPr>
          <w:rFonts w:ascii="Times New Roman" w:eastAsia="Times New Roman" w:hAnsi="Times New Roman" w:cs="Times New Roman"/>
          <w:bCs/>
          <w:sz w:val="23"/>
          <w:szCs w:val="23"/>
          <w:lang w:eastAsia="bg-BG"/>
        </w:rPr>
        <w:t>и приложимата</w:t>
      </w:r>
      <w:r w:rsidRPr="00A15DE8">
        <w:rPr>
          <w:rFonts w:ascii="Times New Roman" w:eastAsia="Times New Roman" w:hAnsi="Times New Roman" w:cs="Times New Roman"/>
          <w:bCs/>
          <w:spacing w:val="39"/>
          <w:sz w:val="23"/>
          <w:szCs w:val="23"/>
          <w:lang w:eastAsia="bg-BG"/>
        </w:rPr>
        <w:t xml:space="preserve"> </w:t>
      </w:r>
      <w:r w:rsidRPr="00A15DE8">
        <w:rPr>
          <w:rFonts w:ascii="Times New Roman" w:eastAsia="Times New Roman" w:hAnsi="Times New Roman" w:cs="Times New Roman"/>
          <w:bCs/>
          <w:sz w:val="23"/>
          <w:szCs w:val="23"/>
          <w:lang w:eastAsia="bg-BG"/>
        </w:rPr>
        <w:t>нормативна</w:t>
      </w:r>
      <w:r w:rsidRPr="00A15DE8">
        <w:rPr>
          <w:rFonts w:ascii="Times New Roman" w:eastAsia="Times New Roman" w:hAnsi="Times New Roman" w:cs="Times New Roman"/>
          <w:bCs/>
          <w:spacing w:val="30"/>
          <w:sz w:val="23"/>
          <w:szCs w:val="23"/>
          <w:lang w:eastAsia="bg-BG"/>
        </w:rPr>
        <w:t xml:space="preserve"> </w:t>
      </w:r>
      <w:r w:rsidRPr="00A15DE8">
        <w:rPr>
          <w:rFonts w:ascii="Times New Roman" w:eastAsia="Times New Roman" w:hAnsi="Times New Roman" w:cs="Times New Roman"/>
          <w:bCs/>
          <w:w w:val="104"/>
          <w:sz w:val="23"/>
          <w:szCs w:val="23"/>
          <w:lang w:eastAsia="bg-BG"/>
        </w:rPr>
        <w:t xml:space="preserve">уредба, </w:t>
      </w:r>
      <w:r w:rsidRPr="00A15DE8">
        <w:rPr>
          <w:rFonts w:ascii="Times New Roman" w:eastAsia="Times New Roman" w:hAnsi="Times New Roman" w:cs="Times New Roman"/>
          <w:bCs/>
          <w:sz w:val="23"/>
          <w:szCs w:val="23"/>
          <w:lang w:eastAsia="bg-BG"/>
        </w:rPr>
        <w:t>посредством проектантите по</w:t>
      </w:r>
      <w:r w:rsidRPr="00A15DE8">
        <w:rPr>
          <w:rFonts w:ascii="Times New Roman" w:eastAsia="Times New Roman" w:hAnsi="Times New Roman" w:cs="Times New Roman"/>
          <w:bCs/>
          <w:spacing w:val="41"/>
          <w:sz w:val="23"/>
          <w:szCs w:val="23"/>
          <w:lang w:eastAsia="bg-BG"/>
        </w:rPr>
        <w:t xml:space="preserve"> </w:t>
      </w:r>
      <w:r w:rsidRPr="00A15DE8">
        <w:rPr>
          <w:rFonts w:ascii="Times New Roman" w:eastAsia="Times New Roman" w:hAnsi="Times New Roman" w:cs="Times New Roman"/>
          <w:bCs/>
          <w:sz w:val="23"/>
          <w:szCs w:val="23"/>
          <w:lang w:eastAsia="bg-BG"/>
        </w:rPr>
        <w:t>отделните</w:t>
      </w:r>
      <w:r w:rsidRPr="00A15DE8">
        <w:rPr>
          <w:rFonts w:ascii="Times New Roman" w:eastAsia="Times New Roman" w:hAnsi="Times New Roman" w:cs="Times New Roman"/>
          <w:bCs/>
          <w:spacing w:val="49"/>
          <w:sz w:val="23"/>
          <w:szCs w:val="23"/>
          <w:lang w:eastAsia="bg-BG"/>
        </w:rPr>
        <w:t xml:space="preserve"> </w:t>
      </w:r>
      <w:r w:rsidRPr="00A15DE8">
        <w:rPr>
          <w:rFonts w:ascii="Times New Roman" w:eastAsia="Times New Roman" w:hAnsi="Times New Roman" w:cs="Times New Roman"/>
          <w:bCs/>
          <w:sz w:val="23"/>
          <w:szCs w:val="23"/>
          <w:lang w:eastAsia="bg-BG"/>
        </w:rPr>
        <w:t>части</w:t>
      </w:r>
      <w:r w:rsidRPr="00A15DE8">
        <w:rPr>
          <w:rFonts w:ascii="Times New Roman" w:eastAsia="Times New Roman" w:hAnsi="Times New Roman" w:cs="Times New Roman"/>
          <w:bCs/>
          <w:spacing w:val="51"/>
          <w:sz w:val="23"/>
          <w:szCs w:val="23"/>
          <w:lang w:eastAsia="bg-BG"/>
        </w:rPr>
        <w:t xml:space="preserve"> </w:t>
      </w:r>
      <w:r w:rsidRPr="00A15DE8">
        <w:rPr>
          <w:rFonts w:ascii="Times New Roman" w:eastAsia="Times New Roman" w:hAnsi="Times New Roman" w:cs="Times New Roman"/>
          <w:bCs/>
          <w:sz w:val="23"/>
          <w:szCs w:val="23"/>
          <w:lang w:eastAsia="bg-BG"/>
        </w:rPr>
        <w:t>на</w:t>
      </w:r>
      <w:r w:rsidRPr="00A15DE8">
        <w:rPr>
          <w:rFonts w:ascii="Times New Roman" w:eastAsia="Times New Roman" w:hAnsi="Times New Roman" w:cs="Times New Roman"/>
          <w:bCs/>
          <w:spacing w:val="36"/>
          <w:sz w:val="23"/>
          <w:szCs w:val="23"/>
          <w:lang w:eastAsia="bg-BG"/>
        </w:rPr>
        <w:t xml:space="preserve"> </w:t>
      </w:r>
      <w:r w:rsidRPr="00A15DE8">
        <w:rPr>
          <w:rFonts w:ascii="Times New Roman" w:eastAsia="Times New Roman" w:hAnsi="Times New Roman" w:cs="Times New Roman"/>
          <w:bCs/>
          <w:sz w:val="23"/>
          <w:szCs w:val="23"/>
          <w:lang w:eastAsia="bg-BG"/>
        </w:rPr>
        <w:t>проекта</w:t>
      </w:r>
      <w:r w:rsidRPr="00A15DE8">
        <w:rPr>
          <w:rFonts w:ascii="Times New Roman" w:eastAsia="Times New Roman" w:hAnsi="Times New Roman" w:cs="Times New Roman"/>
          <w:bCs/>
          <w:spacing w:val="45"/>
          <w:sz w:val="23"/>
          <w:szCs w:val="23"/>
          <w:lang w:eastAsia="bg-BG"/>
        </w:rPr>
        <w:t xml:space="preserve"> </w:t>
      </w:r>
      <w:r w:rsidRPr="00A15DE8">
        <w:rPr>
          <w:rFonts w:ascii="Times New Roman" w:eastAsia="Times New Roman" w:hAnsi="Times New Roman" w:cs="Times New Roman"/>
          <w:bCs/>
          <w:sz w:val="23"/>
          <w:szCs w:val="23"/>
          <w:lang w:eastAsia="bg-BG"/>
        </w:rPr>
        <w:t>или</w:t>
      </w:r>
      <w:r w:rsidRPr="00A15DE8">
        <w:rPr>
          <w:rFonts w:ascii="Times New Roman" w:eastAsia="Times New Roman" w:hAnsi="Times New Roman" w:cs="Times New Roman"/>
          <w:bCs/>
          <w:spacing w:val="38"/>
          <w:sz w:val="23"/>
          <w:szCs w:val="23"/>
          <w:lang w:eastAsia="bg-BG"/>
        </w:rPr>
        <w:t xml:space="preserve"> </w:t>
      </w:r>
      <w:r w:rsidRPr="00A15DE8">
        <w:rPr>
          <w:rFonts w:ascii="Times New Roman" w:eastAsia="Times New Roman" w:hAnsi="Times New Roman" w:cs="Times New Roman"/>
          <w:bCs/>
          <w:sz w:val="23"/>
          <w:szCs w:val="23"/>
          <w:lang w:eastAsia="bg-BG"/>
        </w:rPr>
        <w:t xml:space="preserve">упълномощени </w:t>
      </w:r>
      <w:r w:rsidRPr="00A15DE8">
        <w:rPr>
          <w:rFonts w:ascii="Times New Roman" w:eastAsia="Times New Roman" w:hAnsi="Times New Roman" w:cs="Times New Roman"/>
          <w:bCs/>
          <w:w w:val="103"/>
          <w:sz w:val="23"/>
          <w:szCs w:val="23"/>
          <w:lang w:eastAsia="bg-BG"/>
        </w:rPr>
        <w:t xml:space="preserve">от </w:t>
      </w:r>
      <w:r w:rsidRPr="00A15DE8">
        <w:rPr>
          <w:rFonts w:ascii="Times New Roman" w:eastAsia="Times New Roman" w:hAnsi="Times New Roman" w:cs="Times New Roman"/>
          <w:bCs/>
          <w:sz w:val="23"/>
          <w:szCs w:val="23"/>
          <w:lang w:eastAsia="bg-BG"/>
        </w:rPr>
        <w:t>тях</w:t>
      </w:r>
      <w:r w:rsidRPr="00A15DE8">
        <w:rPr>
          <w:rFonts w:ascii="Times New Roman" w:eastAsia="Times New Roman" w:hAnsi="Times New Roman" w:cs="Times New Roman"/>
          <w:bCs/>
          <w:spacing w:val="15"/>
          <w:sz w:val="23"/>
          <w:szCs w:val="23"/>
          <w:lang w:eastAsia="bg-BG"/>
        </w:rPr>
        <w:t xml:space="preserve"> </w:t>
      </w:r>
      <w:r w:rsidRPr="00A15DE8">
        <w:rPr>
          <w:rFonts w:ascii="Times New Roman" w:eastAsia="Times New Roman" w:hAnsi="Times New Roman" w:cs="Times New Roman"/>
          <w:bCs/>
          <w:sz w:val="23"/>
          <w:szCs w:val="23"/>
          <w:lang w:eastAsia="bg-BG"/>
        </w:rPr>
        <w:t>лица</w:t>
      </w:r>
      <w:r w:rsidRPr="00A15DE8">
        <w:rPr>
          <w:rFonts w:ascii="Times New Roman" w:eastAsia="Times New Roman" w:hAnsi="Times New Roman" w:cs="Times New Roman"/>
          <w:bCs/>
          <w:spacing w:val="36"/>
          <w:sz w:val="23"/>
          <w:szCs w:val="23"/>
          <w:lang w:eastAsia="bg-BG"/>
        </w:rPr>
        <w:t xml:space="preserve"> </w:t>
      </w:r>
      <w:r w:rsidRPr="00A15DE8">
        <w:rPr>
          <w:rFonts w:ascii="Times New Roman" w:eastAsia="Times New Roman" w:hAnsi="Times New Roman" w:cs="Times New Roman"/>
          <w:bCs/>
          <w:sz w:val="23"/>
          <w:szCs w:val="23"/>
          <w:lang w:eastAsia="bg-BG"/>
        </w:rPr>
        <w:t>при</w:t>
      </w:r>
      <w:r w:rsidRPr="00A15DE8">
        <w:rPr>
          <w:rFonts w:ascii="Times New Roman" w:eastAsia="Times New Roman" w:hAnsi="Times New Roman" w:cs="Times New Roman"/>
          <w:bCs/>
          <w:spacing w:val="13"/>
          <w:sz w:val="23"/>
          <w:szCs w:val="23"/>
          <w:lang w:eastAsia="bg-BG"/>
        </w:rPr>
        <w:t xml:space="preserve"> </w:t>
      </w:r>
      <w:r w:rsidRPr="00A15DE8">
        <w:rPr>
          <w:rFonts w:ascii="Times New Roman" w:eastAsia="Times New Roman" w:hAnsi="Times New Roman" w:cs="Times New Roman"/>
          <w:bCs/>
          <w:sz w:val="23"/>
          <w:szCs w:val="23"/>
          <w:lang w:eastAsia="bg-BG"/>
        </w:rPr>
        <w:t>условие,</w:t>
      </w:r>
      <w:r w:rsidRPr="00A15DE8">
        <w:rPr>
          <w:rFonts w:ascii="Times New Roman" w:eastAsia="Times New Roman" w:hAnsi="Times New Roman" w:cs="Times New Roman"/>
          <w:bCs/>
          <w:spacing w:val="34"/>
          <w:sz w:val="23"/>
          <w:szCs w:val="23"/>
          <w:lang w:eastAsia="bg-BG"/>
        </w:rPr>
        <w:t xml:space="preserve"> </w:t>
      </w:r>
      <w:r w:rsidRPr="00A15DE8">
        <w:rPr>
          <w:rFonts w:ascii="Times New Roman" w:eastAsia="Times New Roman" w:hAnsi="Times New Roman" w:cs="Times New Roman"/>
          <w:bCs/>
          <w:sz w:val="23"/>
          <w:szCs w:val="23"/>
          <w:lang w:eastAsia="bg-BG"/>
        </w:rPr>
        <w:t>че упълномощените лица</w:t>
      </w:r>
      <w:r w:rsidRPr="00A15DE8">
        <w:rPr>
          <w:rFonts w:ascii="Times New Roman" w:eastAsia="Times New Roman" w:hAnsi="Times New Roman" w:cs="Times New Roman"/>
          <w:bCs/>
          <w:spacing w:val="22"/>
          <w:sz w:val="23"/>
          <w:szCs w:val="23"/>
          <w:lang w:eastAsia="bg-BG"/>
        </w:rPr>
        <w:t xml:space="preserve"> </w:t>
      </w:r>
      <w:r w:rsidRPr="00A15DE8">
        <w:rPr>
          <w:rFonts w:ascii="Times New Roman" w:eastAsia="Times New Roman" w:hAnsi="Times New Roman" w:cs="Times New Roman"/>
          <w:bCs/>
          <w:sz w:val="23"/>
          <w:szCs w:val="23"/>
          <w:lang w:eastAsia="bg-BG"/>
        </w:rPr>
        <w:t>притежават</w:t>
      </w:r>
      <w:r w:rsidRPr="00A15DE8">
        <w:rPr>
          <w:rFonts w:ascii="Times New Roman" w:eastAsia="Times New Roman" w:hAnsi="Times New Roman" w:cs="Times New Roman"/>
          <w:bCs/>
          <w:spacing w:val="35"/>
          <w:sz w:val="23"/>
          <w:szCs w:val="23"/>
          <w:lang w:eastAsia="bg-BG"/>
        </w:rPr>
        <w:t xml:space="preserve"> </w:t>
      </w:r>
      <w:r w:rsidRPr="00A15DE8">
        <w:rPr>
          <w:rFonts w:ascii="Times New Roman" w:eastAsia="Times New Roman" w:hAnsi="Times New Roman" w:cs="Times New Roman"/>
          <w:bCs/>
          <w:w w:val="103"/>
          <w:sz w:val="23"/>
          <w:szCs w:val="23"/>
          <w:lang w:eastAsia="bg-BG"/>
        </w:rPr>
        <w:t>необходимата квалификация.</w:t>
      </w:r>
    </w:p>
    <w:p w:rsidR="009A794A" w:rsidRPr="00A15DE8" w:rsidRDefault="009A794A" w:rsidP="009A794A">
      <w:pPr>
        <w:spacing w:before="5" w:after="0" w:line="252" w:lineRule="auto"/>
        <w:ind w:right="126"/>
        <w:jc w:val="both"/>
        <w:rPr>
          <w:rFonts w:ascii="Times New Roman" w:eastAsia="Times New Roman" w:hAnsi="Times New Roman" w:cs="Times New Roman"/>
          <w:sz w:val="23"/>
          <w:szCs w:val="23"/>
          <w:lang w:eastAsia="bg-BG"/>
        </w:rPr>
      </w:pPr>
      <w:r w:rsidRPr="00A15DE8">
        <w:rPr>
          <w:rFonts w:ascii="Times New Roman" w:eastAsia="Times New Roman" w:hAnsi="Times New Roman" w:cs="Times New Roman"/>
          <w:sz w:val="23"/>
          <w:szCs w:val="23"/>
          <w:lang w:eastAsia="bg-BG"/>
        </w:rPr>
        <w:t>Авторският</w:t>
      </w:r>
      <w:r w:rsidRPr="00A15DE8">
        <w:rPr>
          <w:rFonts w:ascii="Times New Roman" w:eastAsia="Times New Roman" w:hAnsi="Times New Roman" w:cs="Times New Roman"/>
          <w:spacing w:val="34"/>
          <w:sz w:val="23"/>
          <w:szCs w:val="23"/>
          <w:lang w:eastAsia="bg-BG"/>
        </w:rPr>
        <w:t xml:space="preserve"> </w:t>
      </w:r>
      <w:r w:rsidRPr="00A15DE8">
        <w:rPr>
          <w:rFonts w:ascii="Times New Roman" w:eastAsia="Times New Roman" w:hAnsi="Times New Roman" w:cs="Times New Roman"/>
          <w:sz w:val="23"/>
          <w:szCs w:val="23"/>
          <w:lang w:eastAsia="bg-BG"/>
        </w:rPr>
        <w:t>надзор</w:t>
      </w:r>
      <w:r w:rsidRPr="00A15DE8">
        <w:rPr>
          <w:rFonts w:ascii="Times New Roman" w:eastAsia="Times New Roman" w:hAnsi="Times New Roman" w:cs="Times New Roman"/>
          <w:spacing w:val="11"/>
          <w:sz w:val="23"/>
          <w:szCs w:val="23"/>
          <w:lang w:eastAsia="bg-BG"/>
        </w:rPr>
        <w:t xml:space="preserve"> </w:t>
      </w:r>
      <w:r w:rsidRPr="00A15DE8">
        <w:rPr>
          <w:rFonts w:ascii="Times New Roman" w:eastAsia="Times New Roman" w:hAnsi="Times New Roman" w:cs="Times New Roman"/>
          <w:sz w:val="23"/>
          <w:szCs w:val="23"/>
          <w:lang w:eastAsia="bg-BG"/>
        </w:rPr>
        <w:t>ще бъде</w:t>
      </w:r>
      <w:r w:rsidRPr="00A15DE8">
        <w:rPr>
          <w:rFonts w:ascii="Times New Roman" w:eastAsia="Times New Roman" w:hAnsi="Times New Roman" w:cs="Times New Roman"/>
          <w:spacing w:val="12"/>
          <w:sz w:val="23"/>
          <w:szCs w:val="23"/>
          <w:lang w:eastAsia="bg-BG"/>
        </w:rPr>
        <w:t xml:space="preserve"> </w:t>
      </w:r>
      <w:r w:rsidRPr="00A15DE8">
        <w:rPr>
          <w:rFonts w:ascii="Times New Roman" w:eastAsia="Times New Roman" w:hAnsi="Times New Roman" w:cs="Times New Roman"/>
          <w:sz w:val="23"/>
          <w:szCs w:val="23"/>
          <w:lang w:eastAsia="bg-BG"/>
        </w:rPr>
        <w:t>упражняван</w:t>
      </w:r>
      <w:r w:rsidRPr="00A15DE8">
        <w:rPr>
          <w:rFonts w:ascii="Times New Roman" w:eastAsia="Times New Roman" w:hAnsi="Times New Roman" w:cs="Times New Roman"/>
          <w:spacing w:val="26"/>
          <w:sz w:val="23"/>
          <w:szCs w:val="23"/>
          <w:lang w:eastAsia="bg-BG"/>
        </w:rPr>
        <w:t xml:space="preserve"> </w:t>
      </w:r>
      <w:r w:rsidRPr="00A15DE8">
        <w:rPr>
          <w:rFonts w:ascii="Times New Roman" w:eastAsia="Times New Roman" w:hAnsi="Times New Roman" w:cs="Times New Roman"/>
          <w:sz w:val="23"/>
          <w:szCs w:val="23"/>
          <w:lang w:eastAsia="bg-BG"/>
        </w:rPr>
        <w:t>след</w:t>
      </w:r>
      <w:r w:rsidRPr="00A15DE8">
        <w:rPr>
          <w:rFonts w:ascii="Times New Roman" w:eastAsia="Times New Roman" w:hAnsi="Times New Roman" w:cs="Times New Roman"/>
          <w:spacing w:val="4"/>
          <w:sz w:val="23"/>
          <w:szCs w:val="23"/>
          <w:lang w:eastAsia="bg-BG"/>
        </w:rPr>
        <w:t xml:space="preserve"> </w:t>
      </w:r>
      <w:r w:rsidRPr="00A15DE8">
        <w:rPr>
          <w:rFonts w:ascii="Times New Roman" w:eastAsia="Times New Roman" w:hAnsi="Times New Roman" w:cs="Times New Roman"/>
          <w:sz w:val="23"/>
          <w:szCs w:val="23"/>
          <w:lang w:eastAsia="bg-BG"/>
        </w:rPr>
        <w:t>писмена</w:t>
      </w:r>
      <w:r w:rsidRPr="00A15DE8">
        <w:rPr>
          <w:rFonts w:ascii="Times New Roman" w:eastAsia="Times New Roman" w:hAnsi="Times New Roman" w:cs="Times New Roman"/>
          <w:spacing w:val="14"/>
          <w:sz w:val="23"/>
          <w:szCs w:val="23"/>
          <w:lang w:eastAsia="bg-BG"/>
        </w:rPr>
        <w:t xml:space="preserve"> </w:t>
      </w:r>
      <w:r w:rsidRPr="00A15DE8">
        <w:rPr>
          <w:rFonts w:ascii="Times New Roman" w:eastAsia="Times New Roman" w:hAnsi="Times New Roman" w:cs="Times New Roman"/>
          <w:sz w:val="23"/>
          <w:szCs w:val="23"/>
          <w:lang w:eastAsia="bg-BG"/>
        </w:rPr>
        <w:t>покана</w:t>
      </w:r>
      <w:r w:rsidRPr="00A15DE8">
        <w:rPr>
          <w:rFonts w:ascii="Times New Roman" w:eastAsia="Times New Roman" w:hAnsi="Times New Roman" w:cs="Times New Roman"/>
          <w:spacing w:val="12"/>
          <w:sz w:val="23"/>
          <w:szCs w:val="23"/>
          <w:lang w:eastAsia="bg-BG"/>
        </w:rPr>
        <w:t xml:space="preserve"> </w:t>
      </w:r>
      <w:r w:rsidRPr="00A15DE8">
        <w:rPr>
          <w:rFonts w:ascii="Times New Roman" w:eastAsia="Times New Roman" w:hAnsi="Times New Roman" w:cs="Times New Roman"/>
          <w:sz w:val="23"/>
          <w:szCs w:val="23"/>
          <w:lang w:eastAsia="bg-BG"/>
        </w:rPr>
        <w:t>от</w:t>
      </w:r>
      <w:r w:rsidRPr="00A15DE8">
        <w:rPr>
          <w:rFonts w:ascii="Times New Roman" w:eastAsia="Times New Roman" w:hAnsi="Times New Roman" w:cs="Times New Roman"/>
          <w:spacing w:val="5"/>
          <w:sz w:val="23"/>
          <w:szCs w:val="23"/>
          <w:lang w:eastAsia="bg-BG"/>
        </w:rPr>
        <w:t xml:space="preserve"> </w:t>
      </w:r>
      <w:r w:rsidRPr="00A15DE8">
        <w:rPr>
          <w:rFonts w:ascii="Times New Roman" w:eastAsia="Times New Roman" w:hAnsi="Times New Roman" w:cs="Times New Roman"/>
          <w:sz w:val="23"/>
          <w:szCs w:val="23"/>
          <w:lang w:eastAsia="bg-BG"/>
        </w:rPr>
        <w:t>Възложителя</w:t>
      </w:r>
      <w:r w:rsidRPr="00A15DE8">
        <w:rPr>
          <w:rFonts w:ascii="Times New Roman" w:eastAsia="Times New Roman" w:hAnsi="Times New Roman" w:cs="Times New Roman"/>
          <w:spacing w:val="38"/>
          <w:sz w:val="23"/>
          <w:szCs w:val="23"/>
          <w:lang w:eastAsia="bg-BG"/>
        </w:rPr>
        <w:t xml:space="preserve"> </w:t>
      </w:r>
      <w:r w:rsidRPr="00A15DE8">
        <w:rPr>
          <w:rFonts w:ascii="Times New Roman" w:eastAsia="Times New Roman" w:hAnsi="Times New Roman" w:cs="Times New Roman"/>
          <w:w w:val="103"/>
          <w:sz w:val="23"/>
          <w:szCs w:val="23"/>
          <w:lang w:eastAsia="bg-BG"/>
        </w:rPr>
        <w:t xml:space="preserve">във </w:t>
      </w:r>
      <w:r w:rsidRPr="00A15DE8">
        <w:rPr>
          <w:rFonts w:ascii="Times New Roman" w:eastAsia="Times New Roman" w:hAnsi="Times New Roman" w:cs="Times New Roman"/>
          <w:sz w:val="23"/>
          <w:szCs w:val="23"/>
          <w:lang w:eastAsia="bg-BG"/>
        </w:rPr>
        <w:t>всички</w:t>
      </w:r>
      <w:r w:rsidRPr="00A15DE8">
        <w:rPr>
          <w:rFonts w:ascii="Times New Roman" w:eastAsia="Times New Roman" w:hAnsi="Times New Roman" w:cs="Times New Roman"/>
          <w:spacing w:val="28"/>
          <w:sz w:val="23"/>
          <w:szCs w:val="23"/>
          <w:lang w:eastAsia="bg-BG"/>
        </w:rPr>
        <w:t xml:space="preserve"> </w:t>
      </w:r>
      <w:r w:rsidRPr="00A15DE8">
        <w:rPr>
          <w:rFonts w:ascii="Times New Roman" w:eastAsia="Times New Roman" w:hAnsi="Times New Roman" w:cs="Times New Roman"/>
          <w:sz w:val="23"/>
          <w:szCs w:val="23"/>
          <w:lang w:eastAsia="bg-BG"/>
        </w:rPr>
        <w:t>случаи,</w:t>
      </w:r>
      <w:r w:rsidRPr="00A15DE8">
        <w:rPr>
          <w:rFonts w:ascii="Times New Roman" w:eastAsia="Times New Roman" w:hAnsi="Times New Roman" w:cs="Times New Roman"/>
          <w:spacing w:val="25"/>
          <w:sz w:val="23"/>
          <w:szCs w:val="23"/>
          <w:lang w:eastAsia="bg-BG"/>
        </w:rPr>
        <w:t xml:space="preserve"> </w:t>
      </w:r>
      <w:r w:rsidRPr="00A15DE8">
        <w:rPr>
          <w:rFonts w:ascii="Times New Roman" w:eastAsia="Times New Roman" w:hAnsi="Times New Roman" w:cs="Times New Roman"/>
          <w:sz w:val="23"/>
          <w:szCs w:val="23"/>
          <w:lang w:eastAsia="bg-BG"/>
        </w:rPr>
        <w:t>когато</w:t>
      </w:r>
      <w:r w:rsidRPr="00A15DE8">
        <w:rPr>
          <w:rFonts w:ascii="Times New Roman" w:eastAsia="Times New Roman" w:hAnsi="Times New Roman" w:cs="Times New Roman"/>
          <w:spacing w:val="22"/>
          <w:sz w:val="23"/>
          <w:szCs w:val="23"/>
          <w:lang w:eastAsia="bg-BG"/>
        </w:rPr>
        <w:t xml:space="preserve"> </w:t>
      </w:r>
      <w:r w:rsidRPr="00A15DE8">
        <w:rPr>
          <w:rFonts w:ascii="Times New Roman" w:eastAsia="Times New Roman" w:hAnsi="Times New Roman" w:cs="Times New Roman"/>
          <w:sz w:val="23"/>
          <w:szCs w:val="23"/>
          <w:lang w:eastAsia="bg-BG"/>
        </w:rPr>
        <w:t>присъствието</w:t>
      </w:r>
      <w:r w:rsidRPr="00A15DE8">
        <w:rPr>
          <w:rFonts w:ascii="Times New Roman" w:eastAsia="Times New Roman" w:hAnsi="Times New Roman" w:cs="Times New Roman"/>
          <w:spacing w:val="43"/>
          <w:sz w:val="23"/>
          <w:szCs w:val="23"/>
          <w:lang w:eastAsia="bg-BG"/>
        </w:rPr>
        <w:t xml:space="preserve"> </w:t>
      </w:r>
      <w:r w:rsidRPr="00A15DE8">
        <w:rPr>
          <w:rFonts w:ascii="Times New Roman" w:eastAsia="Times New Roman" w:hAnsi="Times New Roman" w:cs="Times New Roman"/>
          <w:sz w:val="23"/>
          <w:szCs w:val="23"/>
          <w:lang w:eastAsia="bg-BG"/>
        </w:rPr>
        <w:t>на</w:t>
      </w:r>
      <w:r w:rsidRPr="00A15DE8">
        <w:rPr>
          <w:rFonts w:ascii="Times New Roman" w:eastAsia="Times New Roman" w:hAnsi="Times New Roman" w:cs="Times New Roman"/>
          <w:spacing w:val="9"/>
          <w:sz w:val="23"/>
          <w:szCs w:val="23"/>
          <w:lang w:eastAsia="bg-BG"/>
        </w:rPr>
        <w:t xml:space="preserve"> </w:t>
      </w:r>
      <w:r w:rsidRPr="00A15DE8">
        <w:rPr>
          <w:rFonts w:ascii="Times New Roman" w:eastAsia="Times New Roman" w:hAnsi="Times New Roman" w:cs="Times New Roman"/>
          <w:sz w:val="23"/>
          <w:szCs w:val="23"/>
          <w:lang w:eastAsia="bg-BG"/>
        </w:rPr>
        <w:t>проектант</w:t>
      </w:r>
      <w:r w:rsidRPr="00A15DE8">
        <w:rPr>
          <w:rFonts w:ascii="Times New Roman" w:eastAsia="Times New Roman" w:hAnsi="Times New Roman" w:cs="Times New Roman"/>
          <w:spacing w:val="35"/>
          <w:sz w:val="23"/>
          <w:szCs w:val="23"/>
          <w:lang w:eastAsia="bg-BG"/>
        </w:rPr>
        <w:t xml:space="preserve"> </w:t>
      </w:r>
      <w:r w:rsidRPr="00A15DE8">
        <w:rPr>
          <w:rFonts w:ascii="Times New Roman" w:eastAsia="Times New Roman" w:hAnsi="Times New Roman" w:cs="Times New Roman"/>
          <w:sz w:val="23"/>
          <w:szCs w:val="23"/>
          <w:lang w:eastAsia="bg-BG"/>
        </w:rPr>
        <w:t>на</w:t>
      </w:r>
      <w:r w:rsidRPr="00A15DE8">
        <w:rPr>
          <w:rFonts w:ascii="Times New Roman" w:eastAsia="Times New Roman" w:hAnsi="Times New Roman" w:cs="Times New Roman"/>
          <w:spacing w:val="11"/>
          <w:sz w:val="23"/>
          <w:szCs w:val="23"/>
          <w:lang w:eastAsia="bg-BG"/>
        </w:rPr>
        <w:t xml:space="preserve"> </w:t>
      </w:r>
      <w:r w:rsidRPr="00A15DE8">
        <w:rPr>
          <w:rFonts w:ascii="Times New Roman" w:eastAsia="Times New Roman" w:hAnsi="Times New Roman" w:cs="Times New Roman"/>
          <w:sz w:val="23"/>
          <w:szCs w:val="23"/>
          <w:lang w:eastAsia="bg-BG"/>
        </w:rPr>
        <w:t>обекта</w:t>
      </w:r>
      <w:r w:rsidRPr="00A15DE8">
        <w:rPr>
          <w:rFonts w:ascii="Times New Roman" w:eastAsia="Times New Roman" w:hAnsi="Times New Roman" w:cs="Times New Roman"/>
          <w:spacing w:val="19"/>
          <w:sz w:val="23"/>
          <w:szCs w:val="23"/>
          <w:lang w:eastAsia="bg-BG"/>
        </w:rPr>
        <w:t xml:space="preserve"> </w:t>
      </w:r>
      <w:r w:rsidRPr="00A15DE8">
        <w:rPr>
          <w:rFonts w:ascii="Times New Roman" w:eastAsia="Times New Roman" w:hAnsi="Times New Roman" w:cs="Times New Roman"/>
          <w:sz w:val="23"/>
          <w:szCs w:val="23"/>
          <w:lang w:eastAsia="bg-BG"/>
        </w:rPr>
        <w:t>е</w:t>
      </w:r>
      <w:r w:rsidRPr="00A15DE8">
        <w:rPr>
          <w:rFonts w:ascii="Times New Roman" w:eastAsia="Times New Roman" w:hAnsi="Times New Roman" w:cs="Times New Roman"/>
          <w:spacing w:val="1"/>
          <w:sz w:val="23"/>
          <w:szCs w:val="23"/>
          <w:lang w:eastAsia="bg-BG"/>
        </w:rPr>
        <w:t xml:space="preserve"> </w:t>
      </w:r>
      <w:r w:rsidRPr="00A15DE8">
        <w:rPr>
          <w:rFonts w:ascii="Times New Roman" w:eastAsia="Times New Roman" w:hAnsi="Times New Roman" w:cs="Times New Roman"/>
          <w:sz w:val="23"/>
          <w:szCs w:val="23"/>
          <w:lang w:eastAsia="bg-BG"/>
        </w:rPr>
        <w:t>наложително,</w:t>
      </w:r>
      <w:r w:rsidRPr="00A15DE8">
        <w:rPr>
          <w:rFonts w:ascii="Times New Roman" w:eastAsia="Times New Roman" w:hAnsi="Times New Roman" w:cs="Times New Roman"/>
          <w:spacing w:val="46"/>
          <w:sz w:val="23"/>
          <w:szCs w:val="23"/>
          <w:lang w:eastAsia="bg-BG"/>
        </w:rPr>
        <w:t xml:space="preserve"> </w:t>
      </w:r>
      <w:r w:rsidRPr="00A15DE8">
        <w:rPr>
          <w:rFonts w:ascii="Times New Roman" w:eastAsia="Times New Roman" w:hAnsi="Times New Roman" w:cs="Times New Roman"/>
          <w:w w:val="104"/>
          <w:sz w:val="23"/>
          <w:szCs w:val="23"/>
          <w:lang w:eastAsia="bg-BG"/>
        </w:rPr>
        <w:t>относно:</w:t>
      </w:r>
    </w:p>
    <w:p w:rsidR="009A794A" w:rsidRPr="00A15DE8" w:rsidRDefault="009A794A" w:rsidP="009A794A">
      <w:pPr>
        <w:numPr>
          <w:ilvl w:val="0"/>
          <w:numId w:val="3"/>
        </w:numPr>
        <w:spacing w:before="5" w:after="0" w:line="252" w:lineRule="auto"/>
        <w:ind w:right="178"/>
        <w:contextualSpacing/>
        <w:jc w:val="both"/>
        <w:rPr>
          <w:rFonts w:ascii="Times New Roman" w:eastAsia="Times New Roman" w:hAnsi="Times New Roman" w:cs="Times New Roman"/>
          <w:sz w:val="23"/>
          <w:szCs w:val="23"/>
          <w:lang w:eastAsia="bg-BG"/>
        </w:rPr>
      </w:pPr>
      <w:r w:rsidRPr="00A15DE8">
        <w:rPr>
          <w:rFonts w:ascii="Times New Roman" w:eastAsia="Times New Roman" w:hAnsi="Times New Roman" w:cs="Times New Roman"/>
          <w:sz w:val="23"/>
          <w:szCs w:val="23"/>
          <w:lang w:eastAsia="bg-BG"/>
        </w:rPr>
        <w:t>Присъствие при съставяне на</w:t>
      </w:r>
      <w:r w:rsidRPr="00A15DE8">
        <w:rPr>
          <w:rFonts w:ascii="Times New Roman" w:eastAsia="Times New Roman" w:hAnsi="Times New Roman" w:cs="Times New Roman"/>
          <w:spacing w:val="57"/>
          <w:sz w:val="23"/>
          <w:szCs w:val="23"/>
          <w:lang w:eastAsia="bg-BG"/>
        </w:rPr>
        <w:t xml:space="preserve"> </w:t>
      </w:r>
      <w:r w:rsidRPr="00A15DE8">
        <w:rPr>
          <w:rFonts w:ascii="Times New Roman" w:eastAsia="Times New Roman" w:hAnsi="Times New Roman" w:cs="Times New Roman"/>
          <w:sz w:val="23"/>
          <w:szCs w:val="23"/>
          <w:lang w:eastAsia="bg-BG"/>
        </w:rPr>
        <w:t>и</w:t>
      </w:r>
      <w:r w:rsidRPr="00A15DE8">
        <w:rPr>
          <w:rFonts w:ascii="Times New Roman" w:eastAsia="Times New Roman" w:hAnsi="Times New Roman" w:cs="Times New Roman"/>
          <w:spacing w:val="55"/>
          <w:sz w:val="23"/>
          <w:szCs w:val="23"/>
          <w:lang w:eastAsia="bg-BG"/>
        </w:rPr>
        <w:t xml:space="preserve"> </w:t>
      </w:r>
      <w:r w:rsidRPr="00A15DE8">
        <w:rPr>
          <w:rFonts w:ascii="Times New Roman" w:eastAsia="Times New Roman" w:hAnsi="Times New Roman" w:cs="Times New Roman"/>
          <w:sz w:val="23"/>
          <w:szCs w:val="23"/>
          <w:lang w:eastAsia="bg-BG"/>
        </w:rPr>
        <w:t xml:space="preserve">подписване на задължителните протоколи </w:t>
      </w:r>
      <w:r w:rsidRPr="00A15DE8">
        <w:rPr>
          <w:rFonts w:ascii="Times New Roman" w:eastAsia="Times New Roman" w:hAnsi="Times New Roman" w:cs="Times New Roman"/>
          <w:w w:val="102"/>
          <w:sz w:val="23"/>
          <w:szCs w:val="23"/>
          <w:lang w:eastAsia="bg-BG"/>
        </w:rPr>
        <w:t xml:space="preserve">и </w:t>
      </w:r>
      <w:r w:rsidRPr="00A15DE8">
        <w:rPr>
          <w:rFonts w:ascii="Times New Roman" w:eastAsia="Times New Roman" w:hAnsi="Times New Roman" w:cs="Times New Roman"/>
          <w:sz w:val="23"/>
          <w:szCs w:val="23"/>
          <w:lang w:eastAsia="bg-BG"/>
        </w:rPr>
        <w:t>актове</w:t>
      </w:r>
      <w:r w:rsidRPr="00A15DE8">
        <w:rPr>
          <w:rFonts w:ascii="Times New Roman" w:eastAsia="Times New Roman" w:hAnsi="Times New Roman" w:cs="Times New Roman"/>
          <w:spacing w:val="36"/>
          <w:sz w:val="23"/>
          <w:szCs w:val="23"/>
          <w:lang w:eastAsia="bg-BG"/>
        </w:rPr>
        <w:t xml:space="preserve"> </w:t>
      </w:r>
      <w:r w:rsidRPr="00A15DE8">
        <w:rPr>
          <w:rFonts w:ascii="Times New Roman" w:eastAsia="Times New Roman" w:hAnsi="Times New Roman" w:cs="Times New Roman"/>
          <w:sz w:val="23"/>
          <w:szCs w:val="23"/>
          <w:lang w:eastAsia="bg-BG"/>
        </w:rPr>
        <w:t>по</w:t>
      </w:r>
      <w:r w:rsidRPr="00A15DE8">
        <w:rPr>
          <w:rFonts w:ascii="Times New Roman" w:eastAsia="Times New Roman" w:hAnsi="Times New Roman" w:cs="Times New Roman"/>
          <w:spacing w:val="31"/>
          <w:sz w:val="23"/>
          <w:szCs w:val="23"/>
          <w:lang w:eastAsia="bg-BG"/>
        </w:rPr>
        <w:t xml:space="preserve"> </w:t>
      </w:r>
      <w:r w:rsidRPr="00A15DE8">
        <w:rPr>
          <w:rFonts w:ascii="Times New Roman" w:eastAsia="Times New Roman" w:hAnsi="Times New Roman" w:cs="Times New Roman"/>
          <w:sz w:val="23"/>
          <w:szCs w:val="23"/>
          <w:lang w:eastAsia="bg-BG"/>
        </w:rPr>
        <w:t>време</w:t>
      </w:r>
      <w:r w:rsidRPr="00A15DE8">
        <w:rPr>
          <w:rFonts w:ascii="Times New Roman" w:eastAsia="Times New Roman" w:hAnsi="Times New Roman" w:cs="Times New Roman"/>
          <w:spacing w:val="34"/>
          <w:sz w:val="23"/>
          <w:szCs w:val="23"/>
          <w:lang w:eastAsia="bg-BG"/>
        </w:rPr>
        <w:t xml:space="preserve"> </w:t>
      </w:r>
      <w:r w:rsidRPr="00A15DE8">
        <w:rPr>
          <w:rFonts w:ascii="Times New Roman" w:eastAsia="Times New Roman" w:hAnsi="Times New Roman" w:cs="Times New Roman"/>
          <w:sz w:val="23"/>
          <w:szCs w:val="23"/>
          <w:lang w:eastAsia="bg-BG"/>
        </w:rPr>
        <w:t>на</w:t>
      </w:r>
      <w:r w:rsidRPr="00A15DE8">
        <w:rPr>
          <w:rFonts w:ascii="Times New Roman" w:eastAsia="Times New Roman" w:hAnsi="Times New Roman" w:cs="Times New Roman"/>
          <w:spacing w:val="25"/>
          <w:sz w:val="23"/>
          <w:szCs w:val="23"/>
          <w:lang w:eastAsia="bg-BG"/>
        </w:rPr>
        <w:t xml:space="preserve"> </w:t>
      </w:r>
      <w:r w:rsidRPr="00A15DE8">
        <w:rPr>
          <w:rFonts w:ascii="Times New Roman" w:eastAsia="Times New Roman" w:hAnsi="Times New Roman" w:cs="Times New Roman"/>
          <w:sz w:val="23"/>
          <w:szCs w:val="23"/>
          <w:lang w:eastAsia="bg-BG"/>
        </w:rPr>
        <w:t>строителството</w:t>
      </w:r>
      <w:r w:rsidRPr="00A15DE8">
        <w:rPr>
          <w:rFonts w:ascii="Times New Roman" w:eastAsia="Times New Roman" w:hAnsi="Times New Roman" w:cs="Times New Roman"/>
          <w:spacing w:val="48"/>
          <w:sz w:val="23"/>
          <w:szCs w:val="23"/>
          <w:lang w:eastAsia="bg-BG"/>
        </w:rPr>
        <w:t xml:space="preserve"> </w:t>
      </w:r>
      <w:r w:rsidRPr="00A15DE8">
        <w:rPr>
          <w:rFonts w:ascii="Times New Roman" w:eastAsia="Times New Roman" w:hAnsi="Times New Roman" w:cs="Times New Roman"/>
          <w:sz w:val="23"/>
          <w:szCs w:val="23"/>
          <w:lang w:eastAsia="bg-BG"/>
        </w:rPr>
        <w:t>и</w:t>
      </w:r>
      <w:r w:rsidRPr="00A15DE8">
        <w:rPr>
          <w:rFonts w:ascii="Times New Roman" w:eastAsia="Times New Roman" w:hAnsi="Times New Roman" w:cs="Times New Roman"/>
          <w:spacing w:val="25"/>
          <w:sz w:val="23"/>
          <w:szCs w:val="23"/>
          <w:lang w:eastAsia="bg-BG"/>
        </w:rPr>
        <w:t xml:space="preserve"> </w:t>
      </w:r>
      <w:r w:rsidRPr="00A15DE8">
        <w:rPr>
          <w:rFonts w:ascii="Times New Roman" w:eastAsia="Times New Roman" w:hAnsi="Times New Roman" w:cs="Times New Roman"/>
          <w:sz w:val="23"/>
          <w:szCs w:val="23"/>
          <w:lang w:eastAsia="bg-BG"/>
        </w:rPr>
        <w:t>в</w:t>
      </w:r>
      <w:r w:rsidRPr="00A15DE8">
        <w:rPr>
          <w:rFonts w:ascii="Times New Roman" w:eastAsia="Times New Roman" w:hAnsi="Times New Roman" w:cs="Times New Roman"/>
          <w:spacing w:val="19"/>
          <w:sz w:val="23"/>
          <w:szCs w:val="23"/>
          <w:lang w:eastAsia="bg-BG"/>
        </w:rPr>
        <w:t xml:space="preserve"> </w:t>
      </w:r>
      <w:r w:rsidRPr="00A15DE8">
        <w:rPr>
          <w:rFonts w:ascii="Times New Roman" w:eastAsia="Times New Roman" w:hAnsi="Times New Roman" w:cs="Times New Roman"/>
          <w:sz w:val="23"/>
          <w:szCs w:val="23"/>
          <w:lang w:eastAsia="bg-BG"/>
        </w:rPr>
        <w:t>случаите</w:t>
      </w:r>
      <w:r w:rsidRPr="00A15DE8">
        <w:rPr>
          <w:rFonts w:ascii="Times New Roman" w:eastAsia="Times New Roman" w:hAnsi="Times New Roman" w:cs="Times New Roman"/>
          <w:spacing w:val="38"/>
          <w:sz w:val="23"/>
          <w:szCs w:val="23"/>
          <w:lang w:eastAsia="bg-BG"/>
        </w:rPr>
        <w:t xml:space="preserve"> </w:t>
      </w:r>
      <w:r w:rsidRPr="00A15DE8">
        <w:rPr>
          <w:rFonts w:ascii="Times New Roman" w:eastAsia="Times New Roman" w:hAnsi="Times New Roman" w:cs="Times New Roman"/>
          <w:sz w:val="23"/>
          <w:szCs w:val="23"/>
          <w:lang w:eastAsia="bg-BG"/>
        </w:rPr>
        <w:t>на</w:t>
      </w:r>
      <w:r w:rsidRPr="00A15DE8">
        <w:rPr>
          <w:rFonts w:ascii="Times New Roman" w:eastAsia="Times New Roman" w:hAnsi="Times New Roman" w:cs="Times New Roman"/>
          <w:spacing w:val="27"/>
          <w:sz w:val="23"/>
          <w:szCs w:val="23"/>
          <w:lang w:eastAsia="bg-BG"/>
        </w:rPr>
        <w:t xml:space="preserve"> </w:t>
      </w:r>
      <w:r w:rsidRPr="00A15DE8">
        <w:rPr>
          <w:rFonts w:ascii="Times New Roman" w:eastAsia="Times New Roman" w:hAnsi="Times New Roman" w:cs="Times New Roman"/>
          <w:sz w:val="23"/>
          <w:szCs w:val="23"/>
          <w:lang w:eastAsia="bg-BG"/>
        </w:rPr>
        <w:t>установяване</w:t>
      </w:r>
      <w:r w:rsidRPr="00A15DE8">
        <w:rPr>
          <w:rFonts w:ascii="Times New Roman" w:eastAsia="Times New Roman" w:hAnsi="Times New Roman" w:cs="Times New Roman"/>
          <w:spacing w:val="44"/>
          <w:sz w:val="23"/>
          <w:szCs w:val="23"/>
          <w:lang w:eastAsia="bg-BG"/>
        </w:rPr>
        <w:t xml:space="preserve"> </w:t>
      </w:r>
      <w:r w:rsidRPr="00A15DE8">
        <w:rPr>
          <w:rFonts w:ascii="Times New Roman" w:eastAsia="Times New Roman" w:hAnsi="Times New Roman" w:cs="Times New Roman"/>
          <w:sz w:val="23"/>
          <w:szCs w:val="23"/>
          <w:lang w:eastAsia="bg-BG"/>
        </w:rPr>
        <w:t>на</w:t>
      </w:r>
      <w:r w:rsidRPr="00A15DE8">
        <w:rPr>
          <w:rFonts w:ascii="Times New Roman" w:eastAsia="Times New Roman" w:hAnsi="Times New Roman" w:cs="Times New Roman"/>
          <w:spacing w:val="27"/>
          <w:sz w:val="23"/>
          <w:szCs w:val="23"/>
          <w:lang w:eastAsia="bg-BG"/>
        </w:rPr>
        <w:t xml:space="preserve"> </w:t>
      </w:r>
      <w:r w:rsidRPr="00A15DE8">
        <w:rPr>
          <w:rFonts w:ascii="Times New Roman" w:eastAsia="Times New Roman" w:hAnsi="Times New Roman" w:cs="Times New Roman"/>
          <w:sz w:val="23"/>
          <w:szCs w:val="23"/>
          <w:lang w:eastAsia="bg-BG"/>
        </w:rPr>
        <w:t>точно</w:t>
      </w:r>
      <w:r w:rsidRPr="00A15DE8">
        <w:rPr>
          <w:rFonts w:ascii="Times New Roman" w:eastAsia="Times New Roman" w:hAnsi="Times New Roman" w:cs="Times New Roman"/>
          <w:spacing w:val="34"/>
          <w:sz w:val="23"/>
          <w:szCs w:val="23"/>
          <w:lang w:eastAsia="bg-BG"/>
        </w:rPr>
        <w:t xml:space="preserve"> </w:t>
      </w:r>
      <w:r w:rsidRPr="00A15DE8">
        <w:rPr>
          <w:rFonts w:ascii="Times New Roman" w:eastAsia="Times New Roman" w:hAnsi="Times New Roman" w:cs="Times New Roman"/>
          <w:w w:val="103"/>
          <w:sz w:val="23"/>
          <w:szCs w:val="23"/>
          <w:lang w:eastAsia="bg-BG"/>
        </w:rPr>
        <w:t xml:space="preserve">изпълнение </w:t>
      </w:r>
      <w:r w:rsidRPr="00A15DE8">
        <w:rPr>
          <w:rFonts w:ascii="Times New Roman" w:eastAsia="Times New Roman" w:hAnsi="Times New Roman" w:cs="Times New Roman"/>
          <w:sz w:val="23"/>
          <w:szCs w:val="23"/>
          <w:lang w:eastAsia="bg-BG"/>
        </w:rPr>
        <w:t>на</w:t>
      </w:r>
      <w:r w:rsidRPr="00A15DE8">
        <w:rPr>
          <w:rFonts w:ascii="Times New Roman" w:eastAsia="Times New Roman" w:hAnsi="Times New Roman" w:cs="Times New Roman"/>
          <w:spacing w:val="9"/>
          <w:sz w:val="23"/>
          <w:szCs w:val="23"/>
          <w:lang w:eastAsia="bg-BG"/>
        </w:rPr>
        <w:t xml:space="preserve"> </w:t>
      </w:r>
      <w:r w:rsidRPr="00A15DE8">
        <w:rPr>
          <w:rFonts w:ascii="Times New Roman" w:eastAsia="Times New Roman" w:hAnsi="Times New Roman" w:cs="Times New Roman"/>
          <w:sz w:val="23"/>
          <w:szCs w:val="23"/>
          <w:lang w:eastAsia="bg-BG"/>
        </w:rPr>
        <w:t>проекта,</w:t>
      </w:r>
      <w:r w:rsidRPr="00A15DE8">
        <w:rPr>
          <w:rFonts w:ascii="Times New Roman" w:eastAsia="Times New Roman" w:hAnsi="Times New Roman" w:cs="Times New Roman"/>
          <w:spacing w:val="30"/>
          <w:sz w:val="23"/>
          <w:szCs w:val="23"/>
          <w:lang w:eastAsia="bg-BG"/>
        </w:rPr>
        <w:t xml:space="preserve"> </w:t>
      </w:r>
      <w:r w:rsidRPr="00A15DE8">
        <w:rPr>
          <w:rFonts w:ascii="Times New Roman" w:eastAsia="Times New Roman" w:hAnsi="Times New Roman" w:cs="Times New Roman"/>
          <w:sz w:val="23"/>
          <w:szCs w:val="23"/>
          <w:lang w:eastAsia="bg-BG"/>
        </w:rPr>
        <w:t>заверки</w:t>
      </w:r>
      <w:r w:rsidRPr="00A15DE8">
        <w:rPr>
          <w:rFonts w:ascii="Times New Roman" w:eastAsia="Times New Roman" w:hAnsi="Times New Roman" w:cs="Times New Roman"/>
          <w:spacing w:val="23"/>
          <w:sz w:val="23"/>
          <w:szCs w:val="23"/>
          <w:lang w:eastAsia="bg-BG"/>
        </w:rPr>
        <w:t xml:space="preserve"> </w:t>
      </w:r>
      <w:r w:rsidRPr="00A15DE8">
        <w:rPr>
          <w:rFonts w:ascii="Times New Roman" w:eastAsia="Times New Roman" w:hAnsi="Times New Roman" w:cs="Times New Roman"/>
          <w:sz w:val="23"/>
          <w:szCs w:val="23"/>
          <w:lang w:eastAsia="bg-BG"/>
        </w:rPr>
        <w:t>при</w:t>
      </w:r>
      <w:r w:rsidRPr="00A15DE8">
        <w:rPr>
          <w:rFonts w:ascii="Times New Roman" w:eastAsia="Times New Roman" w:hAnsi="Times New Roman" w:cs="Times New Roman"/>
          <w:spacing w:val="13"/>
          <w:sz w:val="23"/>
          <w:szCs w:val="23"/>
          <w:lang w:eastAsia="bg-BG"/>
        </w:rPr>
        <w:t xml:space="preserve"> </w:t>
      </w:r>
      <w:r w:rsidRPr="00A15DE8">
        <w:rPr>
          <w:rFonts w:ascii="Times New Roman" w:eastAsia="Times New Roman" w:hAnsi="Times New Roman" w:cs="Times New Roman"/>
          <w:sz w:val="23"/>
          <w:szCs w:val="23"/>
          <w:lang w:eastAsia="bg-BG"/>
        </w:rPr>
        <w:t>покана</w:t>
      </w:r>
      <w:r w:rsidRPr="00A15DE8">
        <w:rPr>
          <w:rFonts w:ascii="Times New Roman" w:eastAsia="Times New Roman" w:hAnsi="Times New Roman" w:cs="Times New Roman"/>
          <w:spacing w:val="21"/>
          <w:sz w:val="23"/>
          <w:szCs w:val="23"/>
          <w:lang w:eastAsia="bg-BG"/>
        </w:rPr>
        <w:t xml:space="preserve"> </w:t>
      </w:r>
      <w:r w:rsidRPr="00A15DE8">
        <w:rPr>
          <w:rFonts w:ascii="Times New Roman" w:eastAsia="Times New Roman" w:hAnsi="Times New Roman" w:cs="Times New Roman"/>
          <w:sz w:val="23"/>
          <w:szCs w:val="23"/>
          <w:lang w:eastAsia="bg-BG"/>
        </w:rPr>
        <w:t>от</w:t>
      </w:r>
      <w:r w:rsidRPr="00A15DE8">
        <w:rPr>
          <w:rFonts w:ascii="Times New Roman" w:eastAsia="Times New Roman" w:hAnsi="Times New Roman" w:cs="Times New Roman"/>
          <w:spacing w:val="16"/>
          <w:sz w:val="23"/>
          <w:szCs w:val="23"/>
          <w:lang w:eastAsia="bg-BG"/>
        </w:rPr>
        <w:t xml:space="preserve"> </w:t>
      </w:r>
      <w:r w:rsidRPr="00A15DE8">
        <w:rPr>
          <w:rFonts w:ascii="Times New Roman" w:eastAsia="Times New Roman" w:hAnsi="Times New Roman" w:cs="Times New Roman"/>
          <w:sz w:val="23"/>
          <w:szCs w:val="23"/>
          <w:lang w:eastAsia="bg-BG"/>
        </w:rPr>
        <w:t>страна</w:t>
      </w:r>
      <w:r w:rsidRPr="00A15DE8">
        <w:rPr>
          <w:rFonts w:ascii="Times New Roman" w:eastAsia="Times New Roman" w:hAnsi="Times New Roman" w:cs="Times New Roman"/>
          <w:spacing w:val="12"/>
          <w:sz w:val="23"/>
          <w:szCs w:val="23"/>
          <w:lang w:eastAsia="bg-BG"/>
        </w:rPr>
        <w:t xml:space="preserve"> </w:t>
      </w:r>
      <w:r w:rsidRPr="00A15DE8">
        <w:rPr>
          <w:rFonts w:ascii="Times New Roman" w:eastAsia="Times New Roman" w:hAnsi="Times New Roman" w:cs="Times New Roman"/>
          <w:sz w:val="23"/>
          <w:szCs w:val="23"/>
          <w:lang w:eastAsia="bg-BG"/>
        </w:rPr>
        <w:t>на</w:t>
      </w:r>
      <w:r w:rsidRPr="00A15DE8">
        <w:rPr>
          <w:rFonts w:ascii="Times New Roman" w:eastAsia="Times New Roman" w:hAnsi="Times New Roman" w:cs="Times New Roman"/>
          <w:spacing w:val="10"/>
          <w:sz w:val="23"/>
          <w:szCs w:val="23"/>
          <w:lang w:eastAsia="bg-BG"/>
        </w:rPr>
        <w:t xml:space="preserve"> </w:t>
      </w:r>
      <w:r w:rsidRPr="00A15DE8">
        <w:rPr>
          <w:rFonts w:ascii="Times New Roman" w:eastAsia="Times New Roman" w:hAnsi="Times New Roman" w:cs="Times New Roman"/>
          <w:sz w:val="23"/>
          <w:szCs w:val="23"/>
          <w:lang w:eastAsia="bg-BG"/>
        </w:rPr>
        <w:t>Възложителя</w:t>
      </w:r>
      <w:r w:rsidRPr="00A15DE8">
        <w:rPr>
          <w:rFonts w:ascii="Times New Roman" w:eastAsia="Times New Roman" w:hAnsi="Times New Roman" w:cs="Times New Roman"/>
          <w:spacing w:val="38"/>
          <w:sz w:val="23"/>
          <w:szCs w:val="23"/>
          <w:lang w:eastAsia="bg-BG"/>
        </w:rPr>
        <w:t xml:space="preserve"> </w:t>
      </w:r>
      <w:r w:rsidRPr="00A15DE8">
        <w:rPr>
          <w:rFonts w:ascii="Times New Roman" w:eastAsia="Times New Roman" w:hAnsi="Times New Roman" w:cs="Times New Roman"/>
          <w:sz w:val="23"/>
          <w:szCs w:val="23"/>
          <w:lang w:eastAsia="bg-BG"/>
        </w:rPr>
        <w:t>и</w:t>
      </w:r>
      <w:r w:rsidRPr="00A15DE8">
        <w:rPr>
          <w:rFonts w:ascii="Times New Roman" w:eastAsia="Times New Roman" w:hAnsi="Times New Roman" w:cs="Times New Roman"/>
          <w:spacing w:val="-1"/>
          <w:sz w:val="23"/>
          <w:szCs w:val="23"/>
          <w:lang w:eastAsia="bg-BG"/>
        </w:rPr>
        <w:t xml:space="preserve"> </w:t>
      </w:r>
      <w:r w:rsidRPr="00A15DE8">
        <w:rPr>
          <w:rFonts w:ascii="Times New Roman" w:eastAsia="Times New Roman" w:hAnsi="Times New Roman" w:cs="Times New Roman"/>
          <w:w w:val="105"/>
          <w:sz w:val="23"/>
          <w:szCs w:val="23"/>
          <w:lang w:eastAsia="bg-BG"/>
        </w:rPr>
        <w:t>др.;</w:t>
      </w:r>
    </w:p>
    <w:p w:rsidR="009A794A" w:rsidRPr="00A15DE8" w:rsidRDefault="009A794A" w:rsidP="009A794A">
      <w:pPr>
        <w:numPr>
          <w:ilvl w:val="0"/>
          <w:numId w:val="3"/>
        </w:numPr>
        <w:spacing w:after="0" w:line="252" w:lineRule="auto"/>
        <w:ind w:right="358"/>
        <w:contextualSpacing/>
        <w:jc w:val="both"/>
        <w:rPr>
          <w:rFonts w:ascii="Times New Roman" w:eastAsia="Times New Roman" w:hAnsi="Times New Roman" w:cs="Times New Roman"/>
          <w:sz w:val="23"/>
          <w:szCs w:val="23"/>
          <w:lang w:eastAsia="bg-BG"/>
        </w:rPr>
      </w:pPr>
      <w:r w:rsidRPr="00A15DE8">
        <w:rPr>
          <w:rFonts w:ascii="Times New Roman" w:eastAsia="Times New Roman" w:hAnsi="Times New Roman" w:cs="Times New Roman"/>
          <w:sz w:val="23"/>
          <w:szCs w:val="23"/>
          <w:lang w:eastAsia="bg-BG"/>
        </w:rPr>
        <w:t xml:space="preserve">Наблюдение на изпълнението на строежа по време на целия период </w:t>
      </w:r>
      <w:r w:rsidRPr="00A15DE8">
        <w:rPr>
          <w:rFonts w:ascii="Times New Roman" w:eastAsia="Times New Roman" w:hAnsi="Times New Roman" w:cs="Times New Roman"/>
          <w:w w:val="106"/>
          <w:sz w:val="23"/>
          <w:szCs w:val="23"/>
          <w:lang w:eastAsia="bg-BG"/>
        </w:rPr>
        <w:t xml:space="preserve">на </w:t>
      </w:r>
      <w:r w:rsidRPr="00A15DE8">
        <w:rPr>
          <w:rFonts w:ascii="Times New Roman" w:eastAsia="Times New Roman" w:hAnsi="Times New Roman" w:cs="Times New Roman"/>
          <w:sz w:val="23"/>
          <w:szCs w:val="23"/>
          <w:lang w:eastAsia="bg-BG"/>
        </w:rPr>
        <w:t>изпълнение</w:t>
      </w:r>
      <w:r w:rsidRPr="00A15DE8">
        <w:rPr>
          <w:rFonts w:ascii="Times New Roman" w:eastAsia="Times New Roman" w:hAnsi="Times New Roman" w:cs="Times New Roman"/>
          <w:spacing w:val="36"/>
          <w:sz w:val="23"/>
          <w:szCs w:val="23"/>
          <w:lang w:eastAsia="bg-BG"/>
        </w:rPr>
        <w:t xml:space="preserve"> </w:t>
      </w:r>
      <w:r w:rsidRPr="00A15DE8">
        <w:rPr>
          <w:rFonts w:ascii="Times New Roman" w:eastAsia="Times New Roman" w:hAnsi="Times New Roman" w:cs="Times New Roman"/>
          <w:sz w:val="23"/>
          <w:szCs w:val="23"/>
          <w:lang w:eastAsia="bg-BG"/>
        </w:rPr>
        <w:t>на</w:t>
      </w:r>
      <w:r w:rsidRPr="00A15DE8">
        <w:rPr>
          <w:rFonts w:ascii="Times New Roman" w:eastAsia="Times New Roman" w:hAnsi="Times New Roman" w:cs="Times New Roman"/>
          <w:spacing w:val="9"/>
          <w:sz w:val="23"/>
          <w:szCs w:val="23"/>
          <w:lang w:eastAsia="bg-BG"/>
        </w:rPr>
        <w:t xml:space="preserve"> </w:t>
      </w:r>
      <w:r w:rsidRPr="00A15DE8">
        <w:rPr>
          <w:rFonts w:ascii="Times New Roman" w:eastAsia="Times New Roman" w:hAnsi="Times New Roman" w:cs="Times New Roman"/>
          <w:sz w:val="23"/>
          <w:szCs w:val="23"/>
          <w:lang w:eastAsia="bg-BG"/>
        </w:rPr>
        <w:t>строително-монтажните</w:t>
      </w:r>
      <w:r w:rsidRPr="00A15DE8">
        <w:rPr>
          <w:rFonts w:ascii="Times New Roman" w:eastAsia="Times New Roman" w:hAnsi="Times New Roman" w:cs="Times New Roman"/>
          <w:spacing w:val="44"/>
          <w:sz w:val="23"/>
          <w:szCs w:val="23"/>
          <w:lang w:eastAsia="bg-BG"/>
        </w:rPr>
        <w:t xml:space="preserve"> </w:t>
      </w:r>
      <w:r w:rsidRPr="00A15DE8">
        <w:rPr>
          <w:rFonts w:ascii="Times New Roman" w:eastAsia="Times New Roman" w:hAnsi="Times New Roman" w:cs="Times New Roman"/>
          <w:sz w:val="23"/>
          <w:szCs w:val="23"/>
          <w:lang w:eastAsia="bg-BG"/>
        </w:rPr>
        <w:t>работи</w:t>
      </w:r>
      <w:r w:rsidRPr="00A15DE8">
        <w:rPr>
          <w:rFonts w:ascii="Times New Roman" w:eastAsia="Times New Roman" w:hAnsi="Times New Roman" w:cs="Times New Roman"/>
          <w:spacing w:val="14"/>
          <w:sz w:val="23"/>
          <w:szCs w:val="23"/>
          <w:lang w:eastAsia="bg-BG"/>
        </w:rPr>
        <w:t xml:space="preserve"> </w:t>
      </w:r>
      <w:r w:rsidRPr="00A15DE8">
        <w:rPr>
          <w:rFonts w:ascii="Times New Roman" w:eastAsia="Times New Roman" w:hAnsi="Times New Roman" w:cs="Times New Roman"/>
          <w:sz w:val="23"/>
          <w:szCs w:val="23"/>
          <w:lang w:eastAsia="bg-BG"/>
        </w:rPr>
        <w:t>за спазване</w:t>
      </w:r>
      <w:r w:rsidRPr="00A15DE8">
        <w:rPr>
          <w:rFonts w:ascii="Times New Roman" w:eastAsia="Times New Roman" w:hAnsi="Times New Roman" w:cs="Times New Roman"/>
          <w:spacing w:val="18"/>
          <w:sz w:val="23"/>
          <w:szCs w:val="23"/>
          <w:lang w:eastAsia="bg-BG"/>
        </w:rPr>
        <w:t xml:space="preserve"> </w:t>
      </w:r>
      <w:r w:rsidRPr="00A15DE8">
        <w:rPr>
          <w:rFonts w:ascii="Times New Roman" w:eastAsia="Times New Roman" w:hAnsi="Times New Roman" w:cs="Times New Roman"/>
          <w:sz w:val="23"/>
          <w:szCs w:val="23"/>
          <w:lang w:eastAsia="bg-BG"/>
        </w:rPr>
        <w:t>на</w:t>
      </w:r>
      <w:r w:rsidRPr="00A15DE8">
        <w:rPr>
          <w:rFonts w:ascii="Times New Roman" w:eastAsia="Times New Roman" w:hAnsi="Times New Roman" w:cs="Times New Roman"/>
          <w:spacing w:val="2"/>
          <w:sz w:val="23"/>
          <w:szCs w:val="23"/>
          <w:lang w:eastAsia="bg-BG"/>
        </w:rPr>
        <w:t xml:space="preserve"> </w:t>
      </w:r>
      <w:r w:rsidRPr="00A15DE8">
        <w:rPr>
          <w:rFonts w:ascii="Times New Roman" w:eastAsia="Times New Roman" w:hAnsi="Times New Roman" w:cs="Times New Roman"/>
          <w:sz w:val="23"/>
          <w:szCs w:val="23"/>
          <w:lang w:eastAsia="bg-BG"/>
        </w:rPr>
        <w:t>предписанията</w:t>
      </w:r>
      <w:r w:rsidRPr="00A15DE8">
        <w:rPr>
          <w:rFonts w:ascii="Times New Roman" w:eastAsia="Times New Roman" w:hAnsi="Times New Roman" w:cs="Times New Roman"/>
          <w:spacing w:val="40"/>
          <w:sz w:val="23"/>
          <w:szCs w:val="23"/>
          <w:lang w:eastAsia="bg-BG"/>
        </w:rPr>
        <w:t xml:space="preserve"> </w:t>
      </w:r>
      <w:r w:rsidRPr="00A15DE8">
        <w:rPr>
          <w:rFonts w:ascii="Times New Roman" w:eastAsia="Times New Roman" w:hAnsi="Times New Roman" w:cs="Times New Roman"/>
          <w:w w:val="104"/>
          <w:sz w:val="23"/>
          <w:szCs w:val="23"/>
          <w:lang w:eastAsia="bg-BG"/>
        </w:rPr>
        <w:t xml:space="preserve">на </w:t>
      </w:r>
      <w:r w:rsidRPr="00A15DE8">
        <w:rPr>
          <w:rFonts w:ascii="Times New Roman" w:eastAsia="Times New Roman" w:hAnsi="Times New Roman" w:cs="Times New Roman"/>
          <w:sz w:val="23"/>
          <w:szCs w:val="23"/>
          <w:lang w:eastAsia="bg-BG"/>
        </w:rPr>
        <w:t>проектанта за</w:t>
      </w:r>
      <w:r w:rsidRPr="00A15DE8">
        <w:rPr>
          <w:rFonts w:ascii="Times New Roman" w:eastAsia="Times New Roman" w:hAnsi="Times New Roman" w:cs="Times New Roman"/>
          <w:spacing w:val="33"/>
          <w:sz w:val="23"/>
          <w:szCs w:val="23"/>
          <w:lang w:eastAsia="bg-BG"/>
        </w:rPr>
        <w:t xml:space="preserve"> </w:t>
      </w:r>
      <w:r w:rsidRPr="00A15DE8">
        <w:rPr>
          <w:rFonts w:ascii="Times New Roman" w:eastAsia="Times New Roman" w:hAnsi="Times New Roman" w:cs="Times New Roman"/>
          <w:sz w:val="23"/>
          <w:szCs w:val="23"/>
          <w:lang w:eastAsia="bg-BG"/>
        </w:rPr>
        <w:t>точно</w:t>
      </w:r>
      <w:r w:rsidRPr="00A15DE8">
        <w:rPr>
          <w:rFonts w:ascii="Times New Roman" w:eastAsia="Times New Roman" w:hAnsi="Times New Roman" w:cs="Times New Roman"/>
          <w:spacing w:val="39"/>
          <w:sz w:val="23"/>
          <w:szCs w:val="23"/>
          <w:lang w:eastAsia="bg-BG"/>
        </w:rPr>
        <w:t xml:space="preserve"> </w:t>
      </w:r>
      <w:r w:rsidRPr="00A15DE8">
        <w:rPr>
          <w:rFonts w:ascii="Times New Roman" w:eastAsia="Times New Roman" w:hAnsi="Times New Roman" w:cs="Times New Roman"/>
          <w:sz w:val="23"/>
          <w:szCs w:val="23"/>
          <w:lang w:eastAsia="bg-BG"/>
        </w:rPr>
        <w:t>изпълнение</w:t>
      </w:r>
      <w:r w:rsidRPr="00A15DE8">
        <w:rPr>
          <w:rFonts w:ascii="Times New Roman" w:eastAsia="Times New Roman" w:hAnsi="Times New Roman" w:cs="Times New Roman"/>
          <w:spacing w:val="51"/>
          <w:sz w:val="23"/>
          <w:szCs w:val="23"/>
          <w:lang w:eastAsia="bg-BG"/>
        </w:rPr>
        <w:t xml:space="preserve"> </w:t>
      </w:r>
      <w:r w:rsidRPr="00A15DE8">
        <w:rPr>
          <w:rFonts w:ascii="Times New Roman" w:eastAsia="Times New Roman" w:hAnsi="Times New Roman" w:cs="Times New Roman"/>
          <w:sz w:val="23"/>
          <w:szCs w:val="23"/>
          <w:lang w:eastAsia="bg-BG"/>
        </w:rPr>
        <w:t>на</w:t>
      </w:r>
      <w:r w:rsidRPr="00A15DE8">
        <w:rPr>
          <w:rFonts w:ascii="Times New Roman" w:eastAsia="Times New Roman" w:hAnsi="Times New Roman" w:cs="Times New Roman"/>
          <w:spacing w:val="28"/>
          <w:sz w:val="23"/>
          <w:szCs w:val="23"/>
          <w:lang w:eastAsia="bg-BG"/>
        </w:rPr>
        <w:t xml:space="preserve"> </w:t>
      </w:r>
      <w:r w:rsidRPr="00A15DE8">
        <w:rPr>
          <w:rFonts w:ascii="Times New Roman" w:eastAsia="Times New Roman" w:hAnsi="Times New Roman" w:cs="Times New Roman"/>
          <w:sz w:val="23"/>
          <w:szCs w:val="23"/>
          <w:lang w:eastAsia="bg-BG"/>
        </w:rPr>
        <w:t>изработения</w:t>
      </w:r>
      <w:r w:rsidRPr="00A15DE8">
        <w:rPr>
          <w:rFonts w:ascii="Times New Roman" w:eastAsia="Times New Roman" w:hAnsi="Times New Roman" w:cs="Times New Roman"/>
          <w:spacing w:val="57"/>
          <w:sz w:val="23"/>
          <w:szCs w:val="23"/>
          <w:lang w:eastAsia="bg-BG"/>
        </w:rPr>
        <w:t xml:space="preserve"> </w:t>
      </w:r>
      <w:r w:rsidRPr="00A15DE8">
        <w:rPr>
          <w:rFonts w:ascii="Times New Roman" w:eastAsia="Times New Roman" w:hAnsi="Times New Roman" w:cs="Times New Roman"/>
          <w:sz w:val="23"/>
          <w:szCs w:val="23"/>
          <w:lang w:eastAsia="bg-BG"/>
        </w:rPr>
        <w:t>от</w:t>
      </w:r>
      <w:r w:rsidRPr="00A15DE8">
        <w:rPr>
          <w:rFonts w:ascii="Times New Roman" w:eastAsia="Times New Roman" w:hAnsi="Times New Roman" w:cs="Times New Roman"/>
          <w:spacing w:val="29"/>
          <w:sz w:val="23"/>
          <w:szCs w:val="23"/>
          <w:lang w:eastAsia="bg-BG"/>
        </w:rPr>
        <w:t xml:space="preserve"> </w:t>
      </w:r>
      <w:r w:rsidRPr="00A15DE8">
        <w:rPr>
          <w:rFonts w:ascii="Times New Roman" w:eastAsia="Times New Roman" w:hAnsi="Times New Roman" w:cs="Times New Roman"/>
          <w:sz w:val="23"/>
          <w:szCs w:val="23"/>
          <w:lang w:eastAsia="bg-BG"/>
        </w:rPr>
        <w:t>него</w:t>
      </w:r>
      <w:r w:rsidRPr="00A15DE8">
        <w:rPr>
          <w:rFonts w:ascii="Times New Roman" w:eastAsia="Times New Roman" w:hAnsi="Times New Roman" w:cs="Times New Roman"/>
          <w:spacing w:val="35"/>
          <w:sz w:val="23"/>
          <w:szCs w:val="23"/>
          <w:lang w:eastAsia="bg-BG"/>
        </w:rPr>
        <w:t xml:space="preserve"> </w:t>
      </w:r>
      <w:r w:rsidRPr="00A15DE8">
        <w:rPr>
          <w:rFonts w:ascii="Times New Roman" w:eastAsia="Times New Roman" w:hAnsi="Times New Roman" w:cs="Times New Roman"/>
          <w:sz w:val="23"/>
          <w:szCs w:val="23"/>
          <w:lang w:eastAsia="bg-BG"/>
        </w:rPr>
        <w:t>проект</w:t>
      </w:r>
      <w:r w:rsidRPr="00A15DE8">
        <w:rPr>
          <w:rFonts w:ascii="Times New Roman" w:eastAsia="Times New Roman" w:hAnsi="Times New Roman" w:cs="Times New Roman"/>
          <w:spacing w:val="45"/>
          <w:sz w:val="23"/>
          <w:szCs w:val="23"/>
          <w:lang w:eastAsia="bg-BG"/>
        </w:rPr>
        <w:t xml:space="preserve"> </w:t>
      </w:r>
      <w:r w:rsidRPr="00A15DE8">
        <w:rPr>
          <w:rFonts w:ascii="Times New Roman" w:eastAsia="Times New Roman" w:hAnsi="Times New Roman" w:cs="Times New Roman"/>
          <w:sz w:val="23"/>
          <w:szCs w:val="23"/>
          <w:lang w:eastAsia="bg-BG"/>
        </w:rPr>
        <w:t>от</w:t>
      </w:r>
      <w:r w:rsidRPr="00A15DE8">
        <w:rPr>
          <w:rFonts w:ascii="Times New Roman" w:eastAsia="Times New Roman" w:hAnsi="Times New Roman" w:cs="Times New Roman"/>
          <w:spacing w:val="24"/>
          <w:sz w:val="23"/>
          <w:szCs w:val="23"/>
          <w:lang w:eastAsia="bg-BG"/>
        </w:rPr>
        <w:t xml:space="preserve"> </w:t>
      </w:r>
      <w:r w:rsidRPr="00A15DE8">
        <w:rPr>
          <w:rFonts w:ascii="Times New Roman" w:eastAsia="Times New Roman" w:hAnsi="Times New Roman" w:cs="Times New Roman"/>
          <w:sz w:val="23"/>
          <w:szCs w:val="23"/>
          <w:lang w:eastAsia="bg-BG"/>
        </w:rPr>
        <w:t>страна</w:t>
      </w:r>
      <w:r w:rsidRPr="00A15DE8">
        <w:rPr>
          <w:rFonts w:ascii="Times New Roman" w:eastAsia="Times New Roman" w:hAnsi="Times New Roman" w:cs="Times New Roman"/>
          <w:spacing w:val="37"/>
          <w:sz w:val="23"/>
          <w:szCs w:val="23"/>
          <w:lang w:eastAsia="bg-BG"/>
        </w:rPr>
        <w:t xml:space="preserve"> </w:t>
      </w:r>
      <w:r w:rsidRPr="00A15DE8">
        <w:rPr>
          <w:rFonts w:ascii="Times New Roman" w:eastAsia="Times New Roman" w:hAnsi="Times New Roman" w:cs="Times New Roman"/>
          <w:sz w:val="23"/>
          <w:szCs w:val="23"/>
          <w:lang w:eastAsia="bg-BG"/>
        </w:rPr>
        <w:t>на</w:t>
      </w:r>
      <w:r w:rsidRPr="00A15DE8">
        <w:rPr>
          <w:rFonts w:ascii="Times New Roman" w:eastAsia="Times New Roman" w:hAnsi="Times New Roman" w:cs="Times New Roman"/>
          <w:spacing w:val="28"/>
          <w:sz w:val="23"/>
          <w:szCs w:val="23"/>
          <w:lang w:eastAsia="bg-BG"/>
        </w:rPr>
        <w:t xml:space="preserve"> </w:t>
      </w:r>
      <w:r w:rsidRPr="00A15DE8">
        <w:rPr>
          <w:rFonts w:ascii="Times New Roman" w:eastAsia="Times New Roman" w:hAnsi="Times New Roman" w:cs="Times New Roman"/>
          <w:w w:val="103"/>
          <w:sz w:val="23"/>
          <w:szCs w:val="23"/>
          <w:lang w:eastAsia="bg-BG"/>
        </w:rPr>
        <w:t xml:space="preserve">всички </w:t>
      </w:r>
      <w:r w:rsidRPr="00A15DE8">
        <w:rPr>
          <w:rFonts w:ascii="Times New Roman" w:eastAsia="Times New Roman" w:hAnsi="Times New Roman" w:cs="Times New Roman"/>
          <w:sz w:val="23"/>
          <w:szCs w:val="23"/>
          <w:lang w:eastAsia="bg-BG"/>
        </w:rPr>
        <w:t>участници</w:t>
      </w:r>
      <w:r w:rsidRPr="00A15DE8">
        <w:rPr>
          <w:rFonts w:ascii="Times New Roman" w:eastAsia="Times New Roman" w:hAnsi="Times New Roman" w:cs="Times New Roman"/>
          <w:spacing w:val="36"/>
          <w:sz w:val="23"/>
          <w:szCs w:val="23"/>
          <w:lang w:eastAsia="bg-BG"/>
        </w:rPr>
        <w:t xml:space="preserve"> </w:t>
      </w:r>
      <w:r w:rsidRPr="00A15DE8">
        <w:rPr>
          <w:rFonts w:ascii="Times New Roman" w:eastAsia="Times New Roman" w:hAnsi="Times New Roman" w:cs="Times New Roman"/>
          <w:sz w:val="23"/>
          <w:szCs w:val="23"/>
          <w:lang w:eastAsia="bg-BG"/>
        </w:rPr>
        <w:t>в</w:t>
      </w:r>
      <w:r w:rsidRPr="00A15DE8">
        <w:rPr>
          <w:rFonts w:ascii="Times New Roman" w:eastAsia="Times New Roman" w:hAnsi="Times New Roman" w:cs="Times New Roman"/>
          <w:spacing w:val="8"/>
          <w:sz w:val="23"/>
          <w:szCs w:val="23"/>
          <w:lang w:eastAsia="bg-BG"/>
        </w:rPr>
        <w:t xml:space="preserve"> </w:t>
      </w:r>
      <w:r w:rsidRPr="00A15DE8">
        <w:rPr>
          <w:rFonts w:ascii="Times New Roman" w:eastAsia="Times New Roman" w:hAnsi="Times New Roman" w:cs="Times New Roman"/>
          <w:w w:val="103"/>
          <w:sz w:val="23"/>
          <w:szCs w:val="23"/>
          <w:lang w:eastAsia="bg-BG"/>
        </w:rPr>
        <w:t>строителството;</w:t>
      </w:r>
    </w:p>
    <w:p w:rsidR="009A794A" w:rsidRPr="00A15DE8" w:rsidRDefault="009A794A" w:rsidP="009A794A">
      <w:pPr>
        <w:numPr>
          <w:ilvl w:val="0"/>
          <w:numId w:val="3"/>
        </w:numPr>
        <w:spacing w:after="0" w:line="252" w:lineRule="auto"/>
        <w:ind w:right="353"/>
        <w:contextualSpacing/>
        <w:jc w:val="both"/>
        <w:rPr>
          <w:rFonts w:ascii="Times New Roman" w:eastAsia="Times New Roman" w:hAnsi="Times New Roman" w:cs="Times New Roman"/>
          <w:sz w:val="23"/>
          <w:szCs w:val="23"/>
          <w:lang w:eastAsia="bg-BG"/>
        </w:rPr>
      </w:pPr>
      <w:r w:rsidRPr="00A15DE8">
        <w:rPr>
          <w:rFonts w:ascii="Times New Roman" w:eastAsia="Times New Roman" w:hAnsi="Times New Roman" w:cs="Times New Roman"/>
          <w:sz w:val="23"/>
          <w:szCs w:val="23"/>
          <w:lang w:eastAsia="bg-BG"/>
        </w:rPr>
        <w:lastRenderedPageBreak/>
        <w:t>Изработване</w:t>
      </w:r>
      <w:r w:rsidRPr="00A15DE8">
        <w:rPr>
          <w:rFonts w:ascii="Times New Roman" w:eastAsia="Times New Roman" w:hAnsi="Times New Roman" w:cs="Times New Roman"/>
          <w:spacing w:val="40"/>
          <w:sz w:val="23"/>
          <w:szCs w:val="23"/>
          <w:lang w:eastAsia="bg-BG"/>
        </w:rPr>
        <w:t xml:space="preserve"> </w:t>
      </w:r>
      <w:r w:rsidRPr="00A15DE8">
        <w:rPr>
          <w:rFonts w:ascii="Times New Roman" w:eastAsia="Times New Roman" w:hAnsi="Times New Roman" w:cs="Times New Roman"/>
          <w:sz w:val="23"/>
          <w:szCs w:val="23"/>
          <w:lang w:eastAsia="bg-BG"/>
        </w:rPr>
        <w:t>и</w:t>
      </w:r>
      <w:r w:rsidRPr="00A15DE8">
        <w:rPr>
          <w:rFonts w:ascii="Times New Roman" w:eastAsia="Times New Roman" w:hAnsi="Times New Roman" w:cs="Times New Roman"/>
          <w:spacing w:val="6"/>
          <w:sz w:val="23"/>
          <w:szCs w:val="23"/>
          <w:lang w:eastAsia="bg-BG"/>
        </w:rPr>
        <w:t xml:space="preserve"> </w:t>
      </w:r>
      <w:r w:rsidRPr="00A15DE8">
        <w:rPr>
          <w:rFonts w:ascii="Times New Roman" w:eastAsia="Times New Roman" w:hAnsi="Times New Roman" w:cs="Times New Roman"/>
          <w:sz w:val="23"/>
          <w:szCs w:val="23"/>
          <w:lang w:eastAsia="bg-BG"/>
        </w:rPr>
        <w:t>съгласуване</w:t>
      </w:r>
      <w:r w:rsidRPr="00A15DE8">
        <w:rPr>
          <w:rFonts w:ascii="Times New Roman" w:eastAsia="Times New Roman" w:hAnsi="Times New Roman" w:cs="Times New Roman"/>
          <w:spacing w:val="19"/>
          <w:sz w:val="23"/>
          <w:szCs w:val="23"/>
          <w:lang w:eastAsia="bg-BG"/>
        </w:rPr>
        <w:t xml:space="preserve"> </w:t>
      </w:r>
      <w:r w:rsidRPr="00A15DE8">
        <w:rPr>
          <w:rFonts w:ascii="Times New Roman" w:eastAsia="Times New Roman" w:hAnsi="Times New Roman" w:cs="Times New Roman"/>
          <w:sz w:val="23"/>
          <w:szCs w:val="23"/>
          <w:lang w:eastAsia="bg-BG"/>
        </w:rPr>
        <w:t>на</w:t>
      </w:r>
      <w:r w:rsidRPr="00A15DE8">
        <w:rPr>
          <w:rFonts w:ascii="Times New Roman" w:eastAsia="Times New Roman" w:hAnsi="Times New Roman" w:cs="Times New Roman"/>
          <w:spacing w:val="2"/>
          <w:sz w:val="23"/>
          <w:szCs w:val="23"/>
          <w:lang w:eastAsia="bg-BG"/>
        </w:rPr>
        <w:t xml:space="preserve"> </w:t>
      </w:r>
      <w:r w:rsidRPr="00A15DE8">
        <w:rPr>
          <w:rFonts w:ascii="Times New Roman" w:eastAsia="Times New Roman" w:hAnsi="Times New Roman" w:cs="Times New Roman"/>
          <w:sz w:val="23"/>
          <w:szCs w:val="23"/>
          <w:lang w:eastAsia="bg-BG"/>
        </w:rPr>
        <w:t>промени</w:t>
      </w:r>
      <w:r w:rsidRPr="00A15DE8">
        <w:rPr>
          <w:rFonts w:ascii="Times New Roman" w:eastAsia="Times New Roman" w:hAnsi="Times New Roman" w:cs="Times New Roman"/>
          <w:spacing w:val="23"/>
          <w:sz w:val="23"/>
          <w:szCs w:val="23"/>
          <w:lang w:eastAsia="bg-BG"/>
        </w:rPr>
        <w:t xml:space="preserve"> </w:t>
      </w:r>
      <w:r w:rsidRPr="00A15DE8">
        <w:rPr>
          <w:rFonts w:ascii="Times New Roman" w:eastAsia="Times New Roman" w:hAnsi="Times New Roman" w:cs="Times New Roman"/>
          <w:sz w:val="23"/>
          <w:szCs w:val="23"/>
          <w:lang w:eastAsia="bg-BG"/>
        </w:rPr>
        <w:t>в проектната</w:t>
      </w:r>
      <w:r w:rsidRPr="00A15DE8">
        <w:rPr>
          <w:rFonts w:ascii="Times New Roman" w:eastAsia="Times New Roman" w:hAnsi="Times New Roman" w:cs="Times New Roman"/>
          <w:spacing w:val="22"/>
          <w:sz w:val="23"/>
          <w:szCs w:val="23"/>
          <w:lang w:eastAsia="bg-BG"/>
        </w:rPr>
        <w:t xml:space="preserve"> </w:t>
      </w:r>
      <w:r w:rsidRPr="00A15DE8">
        <w:rPr>
          <w:rFonts w:ascii="Times New Roman" w:eastAsia="Times New Roman" w:hAnsi="Times New Roman" w:cs="Times New Roman"/>
          <w:sz w:val="23"/>
          <w:szCs w:val="23"/>
          <w:lang w:eastAsia="bg-BG"/>
        </w:rPr>
        <w:t>документация</w:t>
      </w:r>
      <w:r w:rsidRPr="00A15DE8">
        <w:rPr>
          <w:rFonts w:ascii="Times New Roman" w:eastAsia="Times New Roman" w:hAnsi="Times New Roman" w:cs="Times New Roman"/>
          <w:spacing w:val="33"/>
          <w:sz w:val="23"/>
          <w:szCs w:val="23"/>
          <w:lang w:eastAsia="bg-BG"/>
        </w:rPr>
        <w:t xml:space="preserve"> </w:t>
      </w:r>
      <w:r w:rsidRPr="00A15DE8">
        <w:rPr>
          <w:rFonts w:ascii="Times New Roman" w:eastAsia="Times New Roman" w:hAnsi="Times New Roman" w:cs="Times New Roman"/>
          <w:w w:val="105"/>
          <w:sz w:val="23"/>
          <w:szCs w:val="23"/>
          <w:lang w:eastAsia="bg-BG"/>
        </w:rPr>
        <w:t xml:space="preserve">при </w:t>
      </w:r>
      <w:r w:rsidRPr="00A15DE8">
        <w:rPr>
          <w:rFonts w:ascii="Times New Roman" w:eastAsia="Times New Roman" w:hAnsi="Times New Roman" w:cs="Times New Roman"/>
          <w:sz w:val="23"/>
          <w:szCs w:val="23"/>
          <w:lang w:eastAsia="bg-BG"/>
        </w:rPr>
        <w:t xml:space="preserve">необходимост по искане на Възложителя и/или по предложение на </w:t>
      </w:r>
      <w:r w:rsidRPr="00A15DE8">
        <w:rPr>
          <w:rFonts w:ascii="Times New Roman" w:eastAsia="Times New Roman" w:hAnsi="Times New Roman" w:cs="Times New Roman"/>
          <w:w w:val="103"/>
          <w:sz w:val="23"/>
          <w:szCs w:val="23"/>
          <w:lang w:eastAsia="bg-BG"/>
        </w:rPr>
        <w:t xml:space="preserve">строителния </w:t>
      </w:r>
      <w:r w:rsidRPr="00A15DE8">
        <w:rPr>
          <w:rFonts w:ascii="Times New Roman" w:eastAsia="Times New Roman" w:hAnsi="Times New Roman" w:cs="Times New Roman"/>
          <w:sz w:val="23"/>
          <w:szCs w:val="23"/>
          <w:lang w:eastAsia="bg-BG"/>
        </w:rPr>
        <w:t>надзор</w:t>
      </w:r>
      <w:r w:rsidRPr="00A15DE8">
        <w:rPr>
          <w:rFonts w:ascii="Times New Roman" w:eastAsia="Times New Roman" w:hAnsi="Times New Roman" w:cs="Times New Roman"/>
          <w:spacing w:val="23"/>
          <w:sz w:val="23"/>
          <w:szCs w:val="23"/>
          <w:lang w:eastAsia="bg-BG"/>
        </w:rPr>
        <w:t xml:space="preserve"> </w:t>
      </w:r>
      <w:r w:rsidRPr="00A15DE8">
        <w:rPr>
          <w:rFonts w:ascii="Times New Roman" w:eastAsia="Times New Roman" w:hAnsi="Times New Roman" w:cs="Times New Roman"/>
          <w:sz w:val="23"/>
          <w:szCs w:val="23"/>
          <w:lang w:eastAsia="bg-BG"/>
        </w:rPr>
        <w:t>и</w:t>
      </w:r>
      <w:r w:rsidRPr="00A15DE8">
        <w:rPr>
          <w:rFonts w:ascii="Times New Roman" w:eastAsia="Times New Roman" w:hAnsi="Times New Roman" w:cs="Times New Roman"/>
          <w:spacing w:val="13"/>
          <w:sz w:val="23"/>
          <w:szCs w:val="23"/>
          <w:lang w:eastAsia="bg-BG"/>
        </w:rPr>
        <w:t xml:space="preserve"> </w:t>
      </w:r>
      <w:r w:rsidRPr="00A15DE8">
        <w:rPr>
          <w:rFonts w:ascii="Times New Roman" w:eastAsia="Times New Roman" w:hAnsi="Times New Roman" w:cs="Times New Roman"/>
          <w:w w:val="103"/>
          <w:sz w:val="23"/>
          <w:szCs w:val="23"/>
          <w:lang w:eastAsia="bg-BG"/>
        </w:rPr>
        <w:t>др.;</w:t>
      </w:r>
    </w:p>
    <w:p w:rsidR="009A794A" w:rsidRPr="00A15DE8" w:rsidRDefault="009A794A" w:rsidP="009A794A">
      <w:pPr>
        <w:numPr>
          <w:ilvl w:val="0"/>
          <w:numId w:val="3"/>
        </w:numPr>
        <w:spacing w:after="0" w:line="252" w:lineRule="auto"/>
        <w:ind w:right="353"/>
        <w:contextualSpacing/>
        <w:jc w:val="both"/>
        <w:rPr>
          <w:rFonts w:ascii="Times New Roman" w:eastAsia="Times New Roman" w:hAnsi="Times New Roman" w:cs="Times New Roman"/>
          <w:sz w:val="23"/>
          <w:szCs w:val="23"/>
          <w:lang w:eastAsia="bg-BG"/>
        </w:rPr>
      </w:pPr>
      <w:r w:rsidRPr="00A15DE8">
        <w:rPr>
          <w:rFonts w:ascii="Times New Roman" w:eastAsia="Times New Roman" w:hAnsi="Times New Roman" w:cs="Times New Roman"/>
          <w:position w:val="-1"/>
          <w:sz w:val="23"/>
          <w:szCs w:val="23"/>
          <w:lang w:eastAsia="bg-BG"/>
        </w:rPr>
        <w:t>Заверка</w:t>
      </w:r>
      <w:r w:rsidRPr="00A15DE8">
        <w:rPr>
          <w:rFonts w:ascii="Times New Roman" w:eastAsia="Times New Roman" w:hAnsi="Times New Roman" w:cs="Times New Roman"/>
          <w:spacing w:val="24"/>
          <w:position w:val="-1"/>
          <w:sz w:val="23"/>
          <w:szCs w:val="23"/>
          <w:lang w:eastAsia="bg-BG"/>
        </w:rPr>
        <w:t xml:space="preserve"> </w:t>
      </w:r>
      <w:r w:rsidRPr="00A15DE8">
        <w:rPr>
          <w:rFonts w:ascii="Times New Roman" w:eastAsia="Times New Roman" w:hAnsi="Times New Roman" w:cs="Times New Roman"/>
          <w:position w:val="-1"/>
          <w:sz w:val="23"/>
          <w:szCs w:val="23"/>
          <w:lang w:eastAsia="bg-BG"/>
        </w:rPr>
        <w:t>на</w:t>
      </w:r>
      <w:r w:rsidRPr="00A15DE8">
        <w:rPr>
          <w:rFonts w:ascii="Times New Roman" w:eastAsia="Times New Roman" w:hAnsi="Times New Roman" w:cs="Times New Roman"/>
          <w:spacing w:val="15"/>
          <w:position w:val="-1"/>
          <w:sz w:val="23"/>
          <w:szCs w:val="23"/>
          <w:lang w:eastAsia="bg-BG"/>
        </w:rPr>
        <w:t xml:space="preserve"> </w:t>
      </w:r>
      <w:r w:rsidRPr="00A15DE8">
        <w:rPr>
          <w:rFonts w:ascii="Times New Roman" w:eastAsia="Times New Roman" w:hAnsi="Times New Roman" w:cs="Times New Roman"/>
          <w:position w:val="-1"/>
          <w:sz w:val="23"/>
          <w:szCs w:val="23"/>
          <w:lang w:eastAsia="bg-BG"/>
        </w:rPr>
        <w:t>екзекутивната</w:t>
      </w:r>
      <w:r w:rsidRPr="00A15DE8">
        <w:rPr>
          <w:rFonts w:ascii="Times New Roman" w:eastAsia="Times New Roman" w:hAnsi="Times New Roman" w:cs="Times New Roman"/>
          <w:spacing w:val="43"/>
          <w:position w:val="-1"/>
          <w:sz w:val="23"/>
          <w:szCs w:val="23"/>
          <w:lang w:eastAsia="bg-BG"/>
        </w:rPr>
        <w:t xml:space="preserve"> </w:t>
      </w:r>
      <w:r w:rsidRPr="00A15DE8">
        <w:rPr>
          <w:rFonts w:ascii="Times New Roman" w:eastAsia="Times New Roman" w:hAnsi="Times New Roman" w:cs="Times New Roman"/>
          <w:position w:val="-1"/>
          <w:sz w:val="23"/>
          <w:szCs w:val="23"/>
          <w:lang w:eastAsia="bg-BG"/>
        </w:rPr>
        <w:t>документация</w:t>
      </w:r>
      <w:r w:rsidRPr="00A15DE8">
        <w:rPr>
          <w:rFonts w:ascii="Times New Roman" w:eastAsia="Times New Roman" w:hAnsi="Times New Roman" w:cs="Times New Roman"/>
          <w:spacing w:val="44"/>
          <w:position w:val="-1"/>
          <w:sz w:val="23"/>
          <w:szCs w:val="23"/>
          <w:lang w:eastAsia="bg-BG"/>
        </w:rPr>
        <w:t xml:space="preserve"> </w:t>
      </w:r>
      <w:r w:rsidRPr="00A15DE8">
        <w:rPr>
          <w:rFonts w:ascii="Times New Roman" w:eastAsia="Times New Roman" w:hAnsi="Times New Roman" w:cs="Times New Roman"/>
          <w:position w:val="-1"/>
          <w:sz w:val="23"/>
          <w:szCs w:val="23"/>
          <w:lang w:eastAsia="bg-BG"/>
        </w:rPr>
        <w:t>за</w:t>
      </w:r>
      <w:r w:rsidRPr="00A15DE8">
        <w:rPr>
          <w:rFonts w:ascii="Times New Roman" w:eastAsia="Times New Roman" w:hAnsi="Times New Roman" w:cs="Times New Roman"/>
          <w:spacing w:val="11"/>
          <w:position w:val="-1"/>
          <w:sz w:val="23"/>
          <w:szCs w:val="23"/>
          <w:lang w:eastAsia="bg-BG"/>
        </w:rPr>
        <w:t xml:space="preserve"> </w:t>
      </w:r>
      <w:r w:rsidRPr="00A15DE8">
        <w:rPr>
          <w:rFonts w:ascii="Times New Roman" w:eastAsia="Times New Roman" w:hAnsi="Times New Roman" w:cs="Times New Roman"/>
          <w:position w:val="-1"/>
          <w:sz w:val="23"/>
          <w:szCs w:val="23"/>
          <w:lang w:eastAsia="bg-BG"/>
        </w:rPr>
        <w:t>строежа</w:t>
      </w:r>
      <w:r w:rsidRPr="00A15DE8">
        <w:rPr>
          <w:rFonts w:ascii="Times New Roman" w:eastAsia="Times New Roman" w:hAnsi="Times New Roman" w:cs="Times New Roman"/>
          <w:spacing w:val="20"/>
          <w:position w:val="-1"/>
          <w:sz w:val="23"/>
          <w:szCs w:val="23"/>
          <w:lang w:eastAsia="bg-BG"/>
        </w:rPr>
        <w:t xml:space="preserve"> </w:t>
      </w:r>
      <w:r w:rsidRPr="00A15DE8">
        <w:rPr>
          <w:rFonts w:ascii="Times New Roman" w:eastAsia="Times New Roman" w:hAnsi="Times New Roman" w:cs="Times New Roman"/>
          <w:position w:val="-1"/>
          <w:sz w:val="23"/>
          <w:szCs w:val="23"/>
          <w:lang w:eastAsia="bg-BG"/>
        </w:rPr>
        <w:t>след</w:t>
      </w:r>
      <w:r w:rsidRPr="00A15DE8">
        <w:rPr>
          <w:rFonts w:ascii="Times New Roman" w:eastAsia="Times New Roman" w:hAnsi="Times New Roman" w:cs="Times New Roman"/>
          <w:spacing w:val="9"/>
          <w:position w:val="-1"/>
          <w:sz w:val="23"/>
          <w:szCs w:val="23"/>
          <w:lang w:eastAsia="bg-BG"/>
        </w:rPr>
        <w:t xml:space="preserve"> </w:t>
      </w:r>
      <w:r w:rsidRPr="00A15DE8">
        <w:rPr>
          <w:rFonts w:ascii="Times New Roman" w:eastAsia="Times New Roman" w:hAnsi="Times New Roman" w:cs="Times New Roman"/>
          <w:position w:val="-1"/>
          <w:sz w:val="23"/>
          <w:szCs w:val="23"/>
          <w:lang w:eastAsia="bg-BG"/>
        </w:rPr>
        <w:t>изпълнение</w:t>
      </w:r>
      <w:r w:rsidRPr="00A15DE8">
        <w:rPr>
          <w:rFonts w:ascii="Times New Roman" w:eastAsia="Times New Roman" w:hAnsi="Times New Roman" w:cs="Times New Roman"/>
          <w:spacing w:val="31"/>
          <w:position w:val="-1"/>
          <w:sz w:val="23"/>
          <w:szCs w:val="23"/>
          <w:lang w:eastAsia="bg-BG"/>
        </w:rPr>
        <w:t xml:space="preserve"> </w:t>
      </w:r>
      <w:r w:rsidRPr="00A15DE8">
        <w:rPr>
          <w:rFonts w:ascii="Times New Roman" w:eastAsia="Times New Roman" w:hAnsi="Times New Roman" w:cs="Times New Roman"/>
          <w:position w:val="-1"/>
          <w:sz w:val="23"/>
          <w:szCs w:val="23"/>
          <w:lang w:eastAsia="bg-BG"/>
        </w:rPr>
        <w:t>на</w:t>
      </w:r>
      <w:r w:rsidRPr="00A15DE8">
        <w:rPr>
          <w:rFonts w:ascii="Times New Roman" w:eastAsia="Times New Roman" w:hAnsi="Times New Roman" w:cs="Times New Roman"/>
          <w:spacing w:val="10"/>
          <w:position w:val="-1"/>
          <w:sz w:val="23"/>
          <w:szCs w:val="23"/>
          <w:lang w:eastAsia="bg-BG"/>
        </w:rPr>
        <w:t xml:space="preserve"> </w:t>
      </w:r>
      <w:r w:rsidRPr="00A15DE8">
        <w:rPr>
          <w:rFonts w:ascii="Times New Roman" w:eastAsia="Times New Roman" w:hAnsi="Times New Roman" w:cs="Times New Roman"/>
          <w:w w:val="103"/>
          <w:position w:val="-1"/>
          <w:sz w:val="23"/>
          <w:szCs w:val="23"/>
          <w:lang w:eastAsia="bg-BG"/>
        </w:rPr>
        <w:t>обектите.</w:t>
      </w:r>
    </w:p>
    <w:p w:rsidR="009A794A" w:rsidRPr="00A15DE8" w:rsidRDefault="009A794A" w:rsidP="009A794A">
      <w:pPr>
        <w:numPr>
          <w:ilvl w:val="0"/>
          <w:numId w:val="2"/>
        </w:numPr>
        <w:spacing w:after="0" w:line="252" w:lineRule="auto"/>
        <w:ind w:right="353"/>
        <w:contextualSpacing/>
        <w:jc w:val="both"/>
        <w:rPr>
          <w:rFonts w:ascii="Times New Roman" w:eastAsia="Times New Roman" w:hAnsi="Times New Roman" w:cs="Times New Roman"/>
          <w:b/>
          <w:sz w:val="23"/>
          <w:szCs w:val="23"/>
          <w:lang w:eastAsia="bg-BG"/>
        </w:rPr>
      </w:pPr>
      <w:r w:rsidRPr="00A15DE8">
        <w:rPr>
          <w:rFonts w:ascii="Times New Roman" w:eastAsia="Times New Roman" w:hAnsi="Times New Roman" w:cs="Times New Roman"/>
          <w:b/>
          <w:sz w:val="23"/>
          <w:szCs w:val="23"/>
          <w:lang w:eastAsia="bg-BG"/>
        </w:rPr>
        <w:t>Изпълнение на СМР</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Изпълнението на СМР за обновяване за енергийна ефективност се извършва в съответствие с част трета "Строителство" от ЗУТ и започва след издаване на разрешение за строеж от компетентните органи за всеки конкретен обект.</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Разрешение за строеж се издава от съответната общинска администрация и при представяне на техническа документация с оценено съответствие.</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Участниците в строителството и взаимоотношенията между тях по проекта се определят от изискванията на раздел втори, част трета от ЗУТ и от указанията, дадени в тези указания за изпълнение.</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Строителят (физическо или юридическо лице, притежаващо съответната компетентност) изпълнява СМР за обновяване за енергийна ефективност за всеки обект/група от обекти в съответствие с издадените строителни книжа, условията на договора и изискванията на чл. 163 и чл. 163а от ЗУТ.</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По време на изпълнението на СМР за обновяване за енергийна ефективност лицензиран консултант строителен надзор (чл. 166 от ЗУТ) въз основа на сключен договор за всеки обект/група от обекти упражнява строителен надзор в обхвата на договора и съобразно изискванията на чл. 168 от ЗУТ.</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 xml:space="preserve">Във връзка с точното спазване на инвестиционните проекти при изпълнението на СМР изпълнителя посредством отделни правоспособни лица, автори на приложимата проектна документация по части, ще осъществява авторски надзор съобразно изискванията на чл. 162 от ЗУТ и договора за изпълнение. С осъществяването на надзор от проектантите - автори на отделни части на работния проект, се гарантира точното изпълнение на проекта, спазването па архитектурните, технологичните и строителните правила и норми, както и подготовката на проектната документация за въвеждане на обекта в експлоатация. </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 xml:space="preserve">Обстоятелствата, свързани със започване, изпълнение и въвеждане в експлоатация (приемане) на СМР за обновяване за енергийна ефективност, ще се удостоверяват със съставяне и подписване от участниците на съответните актове и протоколи съобразно Наредба № 3 от 2003 г. за съставяне на актове и протоколи по време на строителството. Всички образци на документи, които засягат инвестиционния процес. </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Техническото изпълнение на строителството трябва да бъде изпълнено в съответствие с изискванията на българската нормативна уредба, техническите спецификации на вложените в строежа строителни продукти, материали и оборудване, и добрите строителни практики в България и в Европа.</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p>
    <w:p w:rsidR="009A794A" w:rsidRPr="00A15DE8" w:rsidRDefault="009A794A" w:rsidP="009A794A">
      <w:pPr>
        <w:spacing w:after="200" w:line="276" w:lineRule="auto"/>
        <w:jc w:val="both"/>
        <w:rPr>
          <w:rFonts w:ascii="Times New Roman" w:eastAsia="Calibri" w:hAnsi="Times New Roman" w:cs="Times New Roman"/>
          <w:b/>
          <w:sz w:val="24"/>
          <w:szCs w:val="24"/>
          <w:lang w:eastAsia="bg-BG"/>
        </w:rPr>
      </w:pPr>
      <w:r w:rsidRPr="00A15DE8">
        <w:rPr>
          <w:rFonts w:ascii="Times New Roman" w:eastAsia="Calibri" w:hAnsi="Times New Roman" w:cs="Times New Roman"/>
          <w:b/>
          <w:sz w:val="24"/>
          <w:szCs w:val="24"/>
          <w:lang w:eastAsia="bg-BG"/>
        </w:rPr>
        <w:lastRenderedPageBreak/>
        <w:t>IV. Технически изисквания към строителните продукти и оборудване</w:t>
      </w:r>
    </w:p>
    <w:p w:rsidR="009A794A" w:rsidRPr="00A15DE8" w:rsidRDefault="009A794A" w:rsidP="00D62952">
      <w:pPr>
        <w:numPr>
          <w:ilvl w:val="0"/>
          <w:numId w:val="8"/>
        </w:numPr>
        <w:spacing w:after="120" w:line="240" w:lineRule="auto"/>
        <w:contextualSpacing/>
        <w:jc w:val="both"/>
        <w:rPr>
          <w:rFonts w:ascii="Times New Roman" w:eastAsia="Times New Roman" w:hAnsi="Times New Roman" w:cs="Times New Roman"/>
          <w:b/>
          <w:sz w:val="24"/>
          <w:szCs w:val="24"/>
          <w:lang w:eastAsia="bg-BG"/>
        </w:rPr>
      </w:pPr>
      <w:r w:rsidRPr="00A15DE8">
        <w:rPr>
          <w:rFonts w:ascii="Times New Roman" w:eastAsia="Times New Roman" w:hAnsi="Times New Roman" w:cs="Times New Roman"/>
          <w:b/>
          <w:sz w:val="24"/>
          <w:szCs w:val="24"/>
          <w:lang w:eastAsia="bg-BG"/>
        </w:rPr>
        <w:t>Специфични технически изисквания към топлофизичните характеристики на строителните продукти за постигане на енергоспестяващия ефект в сградите.</w:t>
      </w:r>
    </w:p>
    <w:p w:rsidR="009A794A" w:rsidRPr="00A15DE8" w:rsidRDefault="009A794A" w:rsidP="009A794A">
      <w:p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За намаляване на разхода на енергия и подобряване на енергийните характеристики на съответната сграда по националната програма, следва да се предвиждат топлоизолационни продукти, чиито технически характеристики съответстват на нормативните изисквания за енергийна ефективност в сградите. Връзката между изискването за икономия на енергия и съответните продуктови области, повлияни от това изискване е направена в табл. 1:</w:t>
      </w:r>
    </w:p>
    <w:tbl>
      <w:tblPr>
        <w:tblpPr w:leftFromText="141" w:rightFromText="141" w:vertAnchor="text" w:horzAnchor="margin" w:tblpY="268"/>
        <w:tblW w:w="5000" w:type="pct"/>
        <w:tblCellSpacing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841"/>
        <w:gridCol w:w="345"/>
        <w:gridCol w:w="3076"/>
        <w:gridCol w:w="4942"/>
      </w:tblGrid>
      <w:tr w:rsidR="009A794A" w:rsidRPr="00A15DE8" w:rsidTr="00D722EB">
        <w:trPr>
          <w:trHeight w:val="547"/>
          <w:tblCellSpacing w:w="28" w:type="dxa"/>
        </w:trPr>
        <w:tc>
          <w:tcPr>
            <w:tcW w:w="579" w:type="pct"/>
            <w:gridSpan w:val="2"/>
            <w:shd w:val="clear" w:color="auto" w:fill="92D050"/>
            <w:vAlign w:val="center"/>
          </w:tcPr>
          <w:p w:rsidR="009A794A" w:rsidRPr="00A15DE8" w:rsidRDefault="009A794A" w:rsidP="009A794A">
            <w:pPr>
              <w:spacing w:after="120" w:line="240" w:lineRule="auto"/>
              <w:jc w:val="center"/>
              <w:rPr>
                <w:rFonts w:ascii="Times New Roman" w:eastAsia="Times New Roman" w:hAnsi="Times New Roman" w:cs="Times New Roman"/>
                <w:b/>
                <w:sz w:val="20"/>
                <w:szCs w:val="20"/>
                <w:lang w:eastAsia="bg-BG"/>
              </w:rPr>
            </w:pPr>
            <w:r w:rsidRPr="00A15DE8">
              <w:rPr>
                <w:rFonts w:ascii="Times New Roman" w:eastAsia="Times New Roman" w:hAnsi="Times New Roman" w:cs="Times New Roman"/>
                <w:b/>
                <w:sz w:val="20"/>
                <w:szCs w:val="20"/>
                <w:lang w:eastAsia="bg-BG"/>
              </w:rPr>
              <w:t>Таблица 1</w:t>
            </w:r>
          </w:p>
        </w:tc>
        <w:tc>
          <w:tcPr>
            <w:tcW w:w="4335" w:type="pct"/>
            <w:gridSpan w:val="2"/>
            <w:shd w:val="clear" w:color="auto" w:fill="92D050"/>
            <w:vAlign w:val="center"/>
          </w:tcPr>
          <w:p w:rsidR="009A794A" w:rsidRPr="00A15DE8" w:rsidRDefault="009A794A" w:rsidP="009A794A">
            <w:pPr>
              <w:spacing w:after="120" w:line="240" w:lineRule="auto"/>
              <w:ind w:right="28"/>
              <w:jc w:val="both"/>
              <w:rPr>
                <w:rFonts w:ascii="Times New Roman" w:eastAsia="Arial" w:hAnsi="Times New Roman" w:cs="Times New Roman"/>
                <w:b/>
                <w:sz w:val="20"/>
                <w:szCs w:val="20"/>
                <w:lang w:eastAsia="bg-BG"/>
              </w:rPr>
            </w:pPr>
            <w:r w:rsidRPr="00A15DE8">
              <w:rPr>
                <w:rFonts w:ascii="Times New Roman" w:eastAsia="Arial" w:hAnsi="Times New Roman" w:cs="Times New Roman"/>
                <w:b/>
                <w:sz w:val="20"/>
                <w:szCs w:val="20"/>
                <w:lang w:eastAsia="bg-BG"/>
              </w:rPr>
              <w:t>Съответствие на продуктовите области с показателите за разход на енергия, регламентирани в националното законодателство по енергийна ефективност</w:t>
            </w:r>
          </w:p>
        </w:tc>
      </w:tr>
      <w:tr w:rsidR="009A794A" w:rsidRPr="00A15DE8" w:rsidTr="00D722EB">
        <w:trPr>
          <w:trHeight w:val="105"/>
          <w:tblCellSpacing w:w="28" w:type="dxa"/>
        </w:trPr>
        <w:tc>
          <w:tcPr>
            <w:tcW w:w="4943" w:type="pct"/>
            <w:gridSpan w:val="4"/>
            <w:shd w:val="clear" w:color="auto" w:fill="92D050"/>
            <w:vAlign w:val="center"/>
          </w:tcPr>
          <w:p w:rsidR="009A794A" w:rsidRPr="00A15DE8" w:rsidRDefault="009A794A" w:rsidP="009A794A">
            <w:pPr>
              <w:spacing w:after="120" w:line="240" w:lineRule="auto"/>
              <w:jc w:val="both"/>
              <w:rPr>
                <w:rFonts w:ascii="Times New Roman" w:eastAsia="Calibri" w:hAnsi="Times New Roman" w:cs="Times New Roman"/>
                <w:b/>
                <w:sz w:val="20"/>
                <w:szCs w:val="20"/>
                <w:lang w:eastAsia="bg-BG"/>
              </w:rPr>
            </w:pPr>
            <w:r w:rsidRPr="00A15DE8">
              <w:rPr>
                <w:rFonts w:ascii="Times New Roman" w:eastAsia="Calibri" w:hAnsi="Times New Roman" w:cs="Times New Roman"/>
                <w:b/>
                <w:sz w:val="20"/>
                <w:szCs w:val="20"/>
                <w:lang w:eastAsia="bg-BG"/>
              </w:rPr>
              <w:t>А. Продуктови области, които са обхванати от Регламент (ЕС) № 305/2011 г.</w:t>
            </w:r>
          </w:p>
        </w:tc>
      </w:tr>
      <w:tr w:rsidR="009A794A" w:rsidRPr="00A15DE8" w:rsidTr="00D722EB">
        <w:trPr>
          <w:trHeight w:val="105"/>
          <w:tblCellSpacing w:w="28" w:type="dxa"/>
        </w:trPr>
        <w:tc>
          <w:tcPr>
            <w:tcW w:w="419" w:type="pct"/>
            <w:shd w:val="clear" w:color="auto" w:fill="92D050"/>
            <w:vAlign w:val="center"/>
          </w:tcPr>
          <w:p w:rsidR="009A794A" w:rsidRPr="00A15DE8" w:rsidRDefault="009A794A" w:rsidP="009A794A">
            <w:pPr>
              <w:spacing w:after="120" w:line="240" w:lineRule="auto"/>
              <w:jc w:val="center"/>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Код на област*</w:t>
            </w:r>
          </w:p>
        </w:tc>
        <w:tc>
          <w:tcPr>
            <w:tcW w:w="1833" w:type="pct"/>
            <w:gridSpan w:val="2"/>
            <w:shd w:val="clear" w:color="auto" w:fill="92D050"/>
            <w:vAlign w:val="center"/>
          </w:tcPr>
          <w:p w:rsidR="009A794A" w:rsidRPr="00A15DE8" w:rsidRDefault="009A794A" w:rsidP="009A794A">
            <w:pPr>
              <w:spacing w:after="120" w:line="240" w:lineRule="auto"/>
              <w:jc w:val="center"/>
              <w:rPr>
                <w:rFonts w:ascii="Times New Roman" w:eastAsia="Calibri" w:hAnsi="Times New Roman" w:cs="Times New Roman"/>
                <w:b/>
                <w:sz w:val="20"/>
                <w:szCs w:val="20"/>
                <w:lang w:eastAsia="bg-BG"/>
              </w:rPr>
            </w:pPr>
            <w:r w:rsidRPr="00A15DE8">
              <w:rPr>
                <w:rFonts w:ascii="Times New Roman" w:eastAsia="Calibri" w:hAnsi="Times New Roman" w:cs="Times New Roman"/>
                <w:b/>
                <w:sz w:val="20"/>
                <w:szCs w:val="20"/>
                <w:lang w:eastAsia="bg-BG"/>
              </w:rPr>
              <w:t>Продуктова област</w:t>
            </w:r>
          </w:p>
        </w:tc>
        <w:tc>
          <w:tcPr>
            <w:tcW w:w="2634" w:type="pct"/>
            <w:shd w:val="clear" w:color="auto" w:fill="92D050"/>
            <w:vAlign w:val="center"/>
          </w:tcPr>
          <w:p w:rsidR="009A794A" w:rsidRPr="00A15DE8" w:rsidRDefault="009A794A" w:rsidP="009A794A">
            <w:pPr>
              <w:spacing w:after="120" w:line="240" w:lineRule="auto"/>
              <w:jc w:val="center"/>
              <w:rPr>
                <w:rFonts w:ascii="Times New Roman" w:eastAsia="Calibri" w:hAnsi="Times New Roman" w:cs="Times New Roman"/>
                <w:b/>
                <w:sz w:val="20"/>
                <w:szCs w:val="20"/>
                <w:lang w:eastAsia="bg-BG"/>
              </w:rPr>
            </w:pPr>
            <w:r w:rsidRPr="00A15DE8">
              <w:rPr>
                <w:rFonts w:ascii="Times New Roman" w:eastAsia="Calibri" w:hAnsi="Times New Roman" w:cs="Times New Roman"/>
                <w:b/>
                <w:sz w:val="20"/>
                <w:szCs w:val="20"/>
                <w:lang w:eastAsia="bg-BG"/>
              </w:rPr>
              <w:t>Връзка с показатели за разход на енергия от наредбата за енергийните характеристики на сградите</w:t>
            </w:r>
          </w:p>
        </w:tc>
      </w:tr>
      <w:tr w:rsidR="009A794A" w:rsidRPr="00A15DE8" w:rsidTr="00D722EB">
        <w:trPr>
          <w:trHeight w:val="105"/>
          <w:tblCellSpacing w:w="28" w:type="dxa"/>
        </w:trPr>
        <w:tc>
          <w:tcPr>
            <w:tcW w:w="419" w:type="pct"/>
            <w:shd w:val="clear" w:color="auto" w:fill="auto"/>
            <w:vAlign w:val="center"/>
          </w:tcPr>
          <w:p w:rsidR="009A794A" w:rsidRPr="00A15DE8" w:rsidRDefault="009A794A" w:rsidP="009A794A">
            <w:pPr>
              <w:spacing w:after="120" w:line="240" w:lineRule="auto"/>
              <w:jc w:val="center"/>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2</w:t>
            </w:r>
          </w:p>
        </w:tc>
        <w:tc>
          <w:tcPr>
            <w:tcW w:w="1833" w:type="pct"/>
            <w:gridSpan w:val="2"/>
            <w:shd w:val="clear" w:color="auto" w:fill="auto"/>
            <w:vAlign w:val="center"/>
          </w:tcPr>
          <w:p w:rsidR="009A794A" w:rsidRPr="00A15DE8" w:rsidRDefault="009A794A" w:rsidP="009A794A">
            <w:pPr>
              <w:spacing w:after="120" w:line="240" w:lineRule="auto"/>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Врати, прозорци, капаци, врати за промишлени и търговски сгради и за гаражи и свързаният с тях обков</w:t>
            </w:r>
          </w:p>
        </w:tc>
        <w:tc>
          <w:tcPr>
            <w:tcW w:w="2634" w:type="pct"/>
            <w:shd w:val="clear" w:color="auto" w:fill="auto"/>
            <w:vAlign w:val="center"/>
          </w:tcPr>
          <w:p w:rsidR="009A794A" w:rsidRPr="00A15DE8" w:rsidRDefault="009A794A" w:rsidP="009A794A">
            <w:pPr>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коефициент на топлопреминаване през прозорците (W/ m</w:t>
            </w:r>
            <w:r w:rsidRPr="00A15DE8">
              <w:rPr>
                <w:rFonts w:ascii="Times New Roman" w:eastAsia="Calibri" w:hAnsi="Times New Roman" w:cs="Times New Roman"/>
                <w:sz w:val="20"/>
                <w:szCs w:val="20"/>
                <w:vertAlign w:val="superscript"/>
                <w:lang w:eastAsia="bg-BG"/>
              </w:rPr>
              <w:t>2</w:t>
            </w:r>
            <w:r w:rsidRPr="00A15DE8">
              <w:rPr>
                <w:rFonts w:ascii="Times New Roman" w:eastAsia="Calibri" w:hAnsi="Times New Roman" w:cs="Times New Roman"/>
                <w:sz w:val="20"/>
                <w:szCs w:val="20"/>
                <w:lang w:eastAsia="bg-BG"/>
              </w:rPr>
              <w:t>K)</w:t>
            </w:r>
          </w:p>
          <w:p w:rsidR="009A794A" w:rsidRPr="00A15DE8" w:rsidRDefault="009A794A" w:rsidP="009A794A">
            <w:pPr>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топлинни загуби от топлопреминаване към околната среда (kW)</w:t>
            </w:r>
          </w:p>
          <w:p w:rsidR="009A794A" w:rsidRPr="00A15DE8" w:rsidRDefault="009A794A" w:rsidP="009A794A">
            <w:pPr>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топлинни загуби от инфилтрация на външен въздух (kW)</w:t>
            </w:r>
          </w:p>
        </w:tc>
      </w:tr>
      <w:tr w:rsidR="009A794A" w:rsidRPr="00A15DE8" w:rsidTr="00D722EB">
        <w:trPr>
          <w:trHeight w:val="105"/>
          <w:tblCellSpacing w:w="28" w:type="dxa"/>
        </w:trPr>
        <w:tc>
          <w:tcPr>
            <w:tcW w:w="419" w:type="pct"/>
            <w:shd w:val="clear" w:color="auto" w:fill="auto"/>
            <w:vAlign w:val="center"/>
          </w:tcPr>
          <w:p w:rsidR="009A794A" w:rsidRPr="00A15DE8" w:rsidRDefault="009A794A" w:rsidP="009A794A">
            <w:pPr>
              <w:spacing w:after="120" w:line="240" w:lineRule="auto"/>
              <w:jc w:val="center"/>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4</w:t>
            </w:r>
          </w:p>
        </w:tc>
        <w:tc>
          <w:tcPr>
            <w:tcW w:w="1833" w:type="pct"/>
            <w:gridSpan w:val="2"/>
            <w:shd w:val="clear" w:color="auto" w:fill="auto"/>
            <w:vAlign w:val="center"/>
          </w:tcPr>
          <w:p w:rsidR="009A794A" w:rsidRPr="00A15DE8" w:rsidRDefault="009A794A" w:rsidP="009A794A">
            <w:pPr>
              <w:spacing w:after="120" w:line="240" w:lineRule="auto"/>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Продукти за топлоизолация. Комбинирани изолационни комплекти/системи</w:t>
            </w:r>
          </w:p>
        </w:tc>
        <w:tc>
          <w:tcPr>
            <w:tcW w:w="2634" w:type="pct"/>
            <w:shd w:val="clear" w:color="auto" w:fill="auto"/>
            <w:vAlign w:val="center"/>
          </w:tcPr>
          <w:p w:rsidR="009A794A" w:rsidRPr="00A15DE8" w:rsidRDefault="009A794A" w:rsidP="009A794A">
            <w:pPr>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коефициент на топлопреминаване през външните стени (W/ m</w:t>
            </w:r>
            <w:r w:rsidRPr="00A15DE8">
              <w:rPr>
                <w:rFonts w:ascii="Times New Roman" w:eastAsia="Calibri" w:hAnsi="Times New Roman" w:cs="Times New Roman"/>
                <w:sz w:val="20"/>
                <w:szCs w:val="20"/>
                <w:vertAlign w:val="superscript"/>
                <w:lang w:eastAsia="bg-BG"/>
              </w:rPr>
              <w:t>2</w:t>
            </w:r>
            <w:r w:rsidRPr="00A15DE8">
              <w:rPr>
                <w:rFonts w:ascii="Times New Roman" w:eastAsia="Calibri" w:hAnsi="Times New Roman" w:cs="Times New Roman"/>
                <w:sz w:val="20"/>
                <w:szCs w:val="20"/>
                <w:lang w:eastAsia="bg-BG"/>
              </w:rPr>
              <w:t>K)</w:t>
            </w:r>
          </w:p>
          <w:p w:rsidR="009A794A" w:rsidRPr="00A15DE8" w:rsidRDefault="009A794A" w:rsidP="009A794A">
            <w:pPr>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топлинни загуби от топлопреминаване към околната среда (kW)</w:t>
            </w:r>
          </w:p>
        </w:tc>
      </w:tr>
      <w:tr w:rsidR="009A794A" w:rsidRPr="00A15DE8" w:rsidTr="00D722EB">
        <w:trPr>
          <w:trHeight w:val="105"/>
          <w:tblCellSpacing w:w="28" w:type="dxa"/>
        </w:trPr>
        <w:tc>
          <w:tcPr>
            <w:tcW w:w="419" w:type="pct"/>
            <w:shd w:val="clear" w:color="auto" w:fill="auto"/>
            <w:vAlign w:val="center"/>
          </w:tcPr>
          <w:p w:rsidR="009A794A" w:rsidRPr="00A15DE8" w:rsidRDefault="009A794A" w:rsidP="009A794A">
            <w:pPr>
              <w:spacing w:after="120" w:line="240" w:lineRule="auto"/>
              <w:jc w:val="center"/>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14</w:t>
            </w:r>
          </w:p>
        </w:tc>
        <w:tc>
          <w:tcPr>
            <w:tcW w:w="1833" w:type="pct"/>
            <w:gridSpan w:val="2"/>
            <w:shd w:val="clear" w:color="auto" w:fill="auto"/>
            <w:vAlign w:val="center"/>
          </w:tcPr>
          <w:p w:rsidR="009A794A" w:rsidRPr="00A15DE8" w:rsidRDefault="009A794A" w:rsidP="009A794A">
            <w:pPr>
              <w:spacing w:after="120" w:line="240" w:lineRule="auto"/>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Дървесни плочи (панели) и елементи</w:t>
            </w:r>
          </w:p>
        </w:tc>
        <w:tc>
          <w:tcPr>
            <w:tcW w:w="2634" w:type="pct"/>
            <w:shd w:val="clear" w:color="auto" w:fill="auto"/>
            <w:vAlign w:val="center"/>
          </w:tcPr>
          <w:p w:rsidR="009A794A" w:rsidRPr="00A15DE8" w:rsidRDefault="009A794A" w:rsidP="009A794A">
            <w:pPr>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коефициент на топлопреминаване през външните стени (W/ m</w:t>
            </w:r>
            <w:r w:rsidRPr="00A15DE8">
              <w:rPr>
                <w:rFonts w:ascii="Times New Roman" w:eastAsia="Calibri" w:hAnsi="Times New Roman" w:cs="Times New Roman"/>
                <w:sz w:val="20"/>
                <w:szCs w:val="20"/>
                <w:vertAlign w:val="superscript"/>
                <w:lang w:eastAsia="bg-BG"/>
              </w:rPr>
              <w:t>2</w:t>
            </w:r>
            <w:r w:rsidRPr="00A15DE8">
              <w:rPr>
                <w:rFonts w:ascii="Times New Roman" w:eastAsia="Calibri" w:hAnsi="Times New Roman" w:cs="Times New Roman"/>
                <w:sz w:val="20"/>
                <w:szCs w:val="20"/>
                <w:lang w:eastAsia="bg-BG"/>
              </w:rPr>
              <w:t>K)</w:t>
            </w:r>
          </w:p>
        </w:tc>
      </w:tr>
      <w:tr w:rsidR="009A794A" w:rsidRPr="00A15DE8" w:rsidTr="00D722EB">
        <w:trPr>
          <w:trHeight w:val="105"/>
          <w:tblCellSpacing w:w="28" w:type="dxa"/>
        </w:trPr>
        <w:tc>
          <w:tcPr>
            <w:tcW w:w="419" w:type="pct"/>
            <w:shd w:val="clear" w:color="auto" w:fill="auto"/>
            <w:vAlign w:val="center"/>
          </w:tcPr>
          <w:p w:rsidR="009A794A" w:rsidRPr="00A15DE8" w:rsidRDefault="009A794A" w:rsidP="009A794A">
            <w:pPr>
              <w:spacing w:after="120" w:line="240" w:lineRule="auto"/>
              <w:jc w:val="center"/>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17</w:t>
            </w:r>
          </w:p>
        </w:tc>
        <w:tc>
          <w:tcPr>
            <w:tcW w:w="1833" w:type="pct"/>
            <w:gridSpan w:val="2"/>
            <w:shd w:val="clear" w:color="auto" w:fill="auto"/>
            <w:vAlign w:val="center"/>
          </w:tcPr>
          <w:p w:rsidR="009A794A" w:rsidRPr="00A15DE8" w:rsidRDefault="009A794A" w:rsidP="009A794A">
            <w:pPr>
              <w:spacing w:after="120" w:line="240" w:lineRule="auto"/>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Зидария и свързани с нея продукти. блокове за зидария, строителни разтвори, стенни връзки</w:t>
            </w:r>
          </w:p>
        </w:tc>
        <w:tc>
          <w:tcPr>
            <w:tcW w:w="2634" w:type="pct"/>
            <w:shd w:val="clear" w:color="auto" w:fill="auto"/>
            <w:vAlign w:val="center"/>
          </w:tcPr>
          <w:p w:rsidR="009A794A" w:rsidRPr="00A15DE8" w:rsidRDefault="009A794A" w:rsidP="009A794A">
            <w:pPr>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коефициент на топлопреминаване през външните стени (W/ m</w:t>
            </w:r>
            <w:r w:rsidRPr="00A15DE8">
              <w:rPr>
                <w:rFonts w:ascii="Times New Roman" w:eastAsia="Calibri" w:hAnsi="Times New Roman" w:cs="Times New Roman"/>
                <w:sz w:val="20"/>
                <w:szCs w:val="20"/>
                <w:vertAlign w:val="superscript"/>
                <w:lang w:eastAsia="bg-BG"/>
              </w:rPr>
              <w:t>2</w:t>
            </w:r>
            <w:r w:rsidRPr="00A15DE8">
              <w:rPr>
                <w:rFonts w:ascii="Times New Roman" w:eastAsia="Calibri" w:hAnsi="Times New Roman" w:cs="Times New Roman"/>
                <w:sz w:val="20"/>
                <w:szCs w:val="20"/>
                <w:lang w:eastAsia="bg-BG"/>
              </w:rPr>
              <w:t>K)</w:t>
            </w:r>
          </w:p>
          <w:p w:rsidR="009A794A" w:rsidRPr="00A15DE8" w:rsidRDefault="009A794A" w:rsidP="009A794A">
            <w:pPr>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топлинни загуби от топлопреминаване към околната среда (kW)</w:t>
            </w:r>
          </w:p>
        </w:tc>
      </w:tr>
      <w:tr w:rsidR="009A794A" w:rsidRPr="00A15DE8" w:rsidTr="00D722EB">
        <w:trPr>
          <w:trHeight w:val="105"/>
          <w:tblCellSpacing w:w="28" w:type="dxa"/>
        </w:trPr>
        <w:tc>
          <w:tcPr>
            <w:tcW w:w="419" w:type="pct"/>
            <w:shd w:val="clear" w:color="auto" w:fill="auto"/>
            <w:vAlign w:val="center"/>
          </w:tcPr>
          <w:p w:rsidR="009A794A" w:rsidRPr="00A15DE8" w:rsidRDefault="009A794A" w:rsidP="009A794A">
            <w:pPr>
              <w:spacing w:after="120" w:line="240" w:lineRule="auto"/>
              <w:jc w:val="center"/>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22</w:t>
            </w:r>
          </w:p>
        </w:tc>
        <w:tc>
          <w:tcPr>
            <w:tcW w:w="1833" w:type="pct"/>
            <w:gridSpan w:val="2"/>
            <w:shd w:val="clear" w:color="auto" w:fill="auto"/>
            <w:vAlign w:val="center"/>
          </w:tcPr>
          <w:p w:rsidR="009A794A" w:rsidRPr="00A15DE8" w:rsidRDefault="009A794A" w:rsidP="009A794A">
            <w:pPr>
              <w:spacing w:after="120" w:line="240" w:lineRule="auto"/>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Покривни покрития, горно осветление, покривни прозорци и спомагателни продукти, покривни комплекти</w:t>
            </w:r>
          </w:p>
        </w:tc>
        <w:tc>
          <w:tcPr>
            <w:tcW w:w="2634" w:type="pct"/>
            <w:shd w:val="clear" w:color="auto" w:fill="auto"/>
            <w:vAlign w:val="center"/>
          </w:tcPr>
          <w:p w:rsidR="009A794A" w:rsidRPr="00A15DE8" w:rsidRDefault="009A794A" w:rsidP="009A794A">
            <w:pPr>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коефициент на топлопреминаване през прозорците (W/ m</w:t>
            </w:r>
            <w:r w:rsidRPr="00A15DE8">
              <w:rPr>
                <w:rFonts w:ascii="Times New Roman" w:eastAsia="Calibri" w:hAnsi="Times New Roman" w:cs="Times New Roman"/>
                <w:sz w:val="20"/>
                <w:szCs w:val="20"/>
                <w:vertAlign w:val="superscript"/>
                <w:lang w:eastAsia="bg-BG"/>
              </w:rPr>
              <w:t>2</w:t>
            </w:r>
            <w:r w:rsidRPr="00A15DE8">
              <w:rPr>
                <w:rFonts w:ascii="Times New Roman" w:eastAsia="Calibri" w:hAnsi="Times New Roman" w:cs="Times New Roman"/>
                <w:sz w:val="20"/>
                <w:szCs w:val="20"/>
                <w:lang w:eastAsia="bg-BG"/>
              </w:rPr>
              <w:t>K);</w:t>
            </w:r>
          </w:p>
          <w:p w:rsidR="009A794A" w:rsidRPr="00A15DE8" w:rsidRDefault="009A794A" w:rsidP="009A794A">
            <w:pPr>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коефициент на топлопреминаване през покрива (W/ m</w:t>
            </w:r>
            <w:r w:rsidRPr="00A15DE8">
              <w:rPr>
                <w:rFonts w:ascii="Times New Roman" w:eastAsia="Calibri" w:hAnsi="Times New Roman" w:cs="Times New Roman"/>
                <w:sz w:val="20"/>
                <w:szCs w:val="20"/>
                <w:vertAlign w:val="superscript"/>
                <w:lang w:eastAsia="bg-BG"/>
              </w:rPr>
              <w:t>2</w:t>
            </w:r>
            <w:r w:rsidRPr="00A15DE8">
              <w:rPr>
                <w:rFonts w:ascii="Times New Roman" w:eastAsia="Calibri" w:hAnsi="Times New Roman" w:cs="Times New Roman"/>
                <w:sz w:val="20"/>
                <w:szCs w:val="20"/>
                <w:lang w:eastAsia="bg-BG"/>
              </w:rPr>
              <w:t>K)</w:t>
            </w:r>
          </w:p>
          <w:p w:rsidR="009A794A" w:rsidRPr="00A15DE8" w:rsidRDefault="009A794A" w:rsidP="009A794A">
            <w:pPr>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топлинни загуби от инфилтрация на външен въздух (kW)</w:t>
            </w:r>
          </w:p>
        </w:tc>
      </w:tr>
      <w:tr w:rsidR="009A794A" w:rsidRPr="00A15DE8" w:rsidTr="00D722EB">
        <w:trPr>
          <w:trHeight w:val="105"/>
          <w:tblCellSpacing w:w="28" w:type="dxa"/>
        </w:trPr>
        <w:tc>
          <w:tcPr>
            <w:tcW w:w="419" w:type="pct"/>
            <w:shd w:val="clear" w:color="auto" w:fill="auto"/>
            <w:vAlign w:val="center"/>
          </w:tcPr>
          <w:p w:rsidR="009A794A" w:rsidRPr="00A15DE8" w:rsidRDefault="009A794A" w:rsidP="009A794A">
            <w:pPr>
              <w:spacing w:after="120" w:line="240" w:lineRule="auto"/>
              <w:jc w:val="center"/>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25</w:t>
            </w:r>
          </w:p>
        </w:tc>
        <w:tc>
          <w:tcPr>
            <w:tcW w:w="1833" w:type="pct"/>
            <w:gridSpan w:val="2"/>
            <w:shd w:val="clear" w:color="auto" w:fill="auto"/>
            <w:vAlign w:val="center"/>
          </w:tcPr>
          <w:p w:rsidR="009A794A" w:rsidRPr="00A15DE8" w:rsidRDefault="009A794A" w:rsidP="009A794A">
            <w:pPr>
              <w:spacing w:after="120" w:line="240" w:lineRule="auto"/>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Строителни лепила</w:t>
            </w:r>
          </w:p>
        </w:tc>
        <w:tc>
          <w:tcPr>
            <w:tcW w:w="2634" w:type="pct"/>
            <w:shd w:val="clear" w:color="auto" w:fill="auto"/>
            <w:vAlign w:val="center"/>
          </w:tcPr>
          <w:p w:rsidR="009A794A" w:rsidRPr="00A15DE8" w:rsidRDefault="009A794A" w:rsidP="009A794A">
            <w:pPr>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коефициент на топлопреминаване през външните стени (W/ m</w:t>
            </w:r>
            <w:r w:rsidRPr="00A15DE8">
              <w:rPr>
                <w:rFonts w:ascii="Times New Roman" w:eastAsia="Calibri" w:hAnsi="Times New Roman" w:cs="Times New Roman"/>
                <w:sz w:val="20"/>
                <w:szCs w:val="20"/>
                <w:vertAlign w:val="superscript"/>
                <w:lang w:eastAsia="bg-BG"/>
              </w:rPr>
              <w:t>2</w:t>
            </w:r>
            <w:r w:rsidRPr="00A15DE8">
              <w:rPr>
                <w:rFonts w:ascii="Times New Roman" w:eastAsia="Calibri" w:hAnsi="Times New Roman" w:cs="Times New Roman"/>
                <w:sz w:val="20"/>
                <w:szCs w:val="20"/>
                <w:lang w:eastAsia="bg-BG"/>
              </w:rPr>
              <w:t>K)</w:t>
            </w:r>
          </w:p>
          <w:p w:rsidR="009A794A" w:rsidRPr="00A15DE8" w:rsidRDefault="009A794A" w:rsidP="009A794A">
            <w:pPr>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топлинни загуби от топлопреминаване към околната среда (kW)</w:t>
            </w:r>
          </w:p>
        </w:tc>
      </w:tr>
      <w:tr w:rsidR="009A794A" w:rsidRPr="00A15DE8" w:rsidTr="00D722EB">
        <w:trPr>
          <w:trHeight w:val="105"/>
          <w:tblCellSpacing w:w="28" w:type="dxa"/>
        </w:trPr>
        <w:tc>
          <w:tcPr>
            <w:tcW w:w="419" w:type="pct"/>
            <w:shd w:val="clear" w:color="auto" w:fill="auto"/>
            <w:vAlign w:val="center"/>
          </w:tcPr>
          <w:p w:rsidR="009A794A" w:rsidRPr="00A15DE8" w:rsidRDefault="009A794A" w:rsidP="009A794A">
            <w:pPr>
              <w:spacing w:after="120" w:line="240" w:lineRule="auto"/>
              <w:jc w:val="center"/>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27</w:t>
            </w:r>
          </w:p>
        </w:tc>
        <w:tc>
          <w:tcPr>
            <w:tcW w:w="1833" w:type="pct"/>
            <w:gridSpan w:val="2"/>
            <w:shd w:val="clear" w:color="auto" w:fill="auto"/>
            <w:vAlign w:val="center"/>
          </w:tcPr>
          <w:p w:rsidR="009A794A" w:rsidRPr="00A15DE8" w:rsidRDefault="009A794A" w:rsidP="009A794A">
            <w:pPr>
              <w:spacing w:after="120" w:line="240" w:lineRule="auto"/>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Устройства за отопление  (отоплителни тела от всякакъв тип като елементи от система)</w:t>
            </w:r>
          </w:p>
        </w:tc>
        <w:tc>
          <w:tcPr>
            <w:tcW w:w="2634" w:type="pct"/>
            <w:shd w:val="clear" w:color="auto" w:fill="auto"/>
            <w:vAlign w:val="center"/>
          </w:tcPr>
          <w:p w:rsidR="009A794A" w:rsidRPr="00A15DE8" w:rsidRDefault="009A794A" w:rsidP="009A794A">
            <w:pPr>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 коефициент на полезно действие на преноса на топлина от източника до отоплявания и/ или охлаждания обем на сградата (%);</w:t>
            </w:r>
          </w:p>
          <w:p w:rsidR="009A794A" w:rsidRPr="00A15DE8" w:rsidRDefault="009A794A" w:rsidP="009A794A">
            <w:pPr>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 xml:space="preserve">- коефициент на полезно действие на генератора на </w:t>
            </w:r>
            <w:r w:rsidRPr="00A15DE8">
              <w:rPr>
                <w:rFonts w:ascii="Times New Roman" w:eastAsia="Calibri" w:hAnsi="Times New Roman" w:cs="Times New Roman"/>
                <w:sz w:val="20"/>
                <w:szCs w:val="20"/>
                <w:lang w:eastAsia="bg-BG"/>
              </w:rPr>
              <w:lastRenderedPageBreak/>
              <w:t>топлина и/ или студ (%);</w:t>
            </w:r>
          </w:p>
        </w:tc>
      </w:tr>
      <w:tr w:rsidR="009A794A" w:rsidRPr="00A15DE8" w:rsidTr="00D722EB">
        <w:trPr>
          <w:trHeight w:val="105"/>
          <w:tblCellSpacing w:w="28" w:type="dxa"/>
        </w:trPr>
        <w:tc>
          <w:tcPr>
            <w:tcW w:w="419" w:type="pct"/>
            <w:shd w:val="clear" w:color="auto" w:fill="auto"/>
            <w:vAlign w:val="center"/>
          </w:tcPr>
          <w:p w:rsidR="009A794A" w:rsidRPr="00A15DE8" w:rsidRDefault="009A794A" w:rsidP="009A794A">
            <w:pPr>
              <w:spacing w:after="120" w:line="240" w:lineRule="auto"/>
              <w:jc w:val="center"/>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lastRenderedPageBreak/>
              <w:t>34</w:t>
            </w:r>
          </w:p>
        </w:tc>
        <w:tc>
          <w:tcPr>
            <w:tcW w:w="1833" w:type="pct"/>
            <w:gridSpan w:val="2"/>
            <w:shd w:val="clear" w:color="auto" w:fill="auto"/>
            <w:vAlign w:val="center"/>
          </w:tcPr>
          <w:p w:rsidR="009A794A" w:rsidRPr="00A15DE8" w:rsidRDefault="009A794A" w:rsidP="009A794A">
            <w:pPr>
              <w:spacing w:after="120" w:line="240" w:lineRule="auto"/>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Строителни комплекти, компоненти, предварително изготвени елементи</w:t>
            </w:r>
          </w:p>
        </w:tc>
        <w:tc>
          <w:tcPr>
            <w:tcW w:w="2634" w:type="pct"/>
            <w:shd w:val="clear" w:color="auto" w:fill="auto"/>
            <w:vAlign w:val="center"/>
          </w:tcPr>
          <w:p w:rsidR="009A794A" w:rsidRPr="00A15DE8" w:rsidRDefault="009A794A" w:rsidP="009A794A">
            <w:pPr>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общ годишен специфичен разход на енергия за отопление, охлаждане, вентилация, гореща вода, осветление и уреди (kWh/ m2);</w:t>
            </w:r>
          </w:p>
        </w:tc>
      </w:tr>
      <w:tr w:rsidR="009A794A" w:rsidRPr="00A15DE8" w:rsidTr="00D722EB">
        <w:trPr>
          <w:trHeight w:val="105"/>
          <w:tblCellSpacing w:w="28" w:type="dxa"/>
        </w:trPr>
        <w:tc>
          <w:tcPr>
            <w:tcW w:w="4943" w:type="pct"/>
            <w:gridSpan w:val="4"/>
            <w:shd w:val="clear" w:color="auto" w:fill="92D050"/>
            <w:vAlign w:val="center"/>
          </w:tcPr>
          <w:p w:rsidR="009A794A" w:rsidRPr="00A15DE8" w:rsidRDefault="009A794A" w:rsidP="009A794A">
            <w:pPr>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b/>
                <w:sz w:val="20"/>
                <w:szCs w:val="20"/>
                <w:lang w:eastAsia="bg-BG"/>
              </w:rPr>
              <w:t>Б.</w:t>
            </w:r>
            <w:r w:rsidRPr="00A15DE8">
              <w:rPr>
                <w:rFonts w:ascii="Times New Roman" w:eastAsia="Calibri" w:hAnsi="Times New Roman" w:cs="Times New Roman"/>
                <w:sz w:val="20"/>
                <w:szCs w:val="20"/>
                <w:lang w:eastAsia="bg-BG"/>
              </w:rPr>
              <w:t xml:space="preserve"> </w:t>
            </w:r>
            <w:r w:rsidRPr="00A15DE8">
              <w:rPr>
                <w:rFonts w:ascii="Times New Roman" w:eastAsia="Calibri" w:hAnsi="Times New Roman" w:cs="Times New Roman"/>
                <w:b/>
                <w:color w:val="000000"/>
                <w:sz w:val="20"/>
                <w:szCs w:val="20"/>
                <w:lang w:eastAsia="bg-BG"/>
              </w:rPr>
              <w:t>Продуктови области, които не са обхванати от Регламент (ЕС) № 305/2011 – продукти, потребяващи енергия, за които в делегирани регламенти на Европейската комисия са определени изисквания във връзка с изпълнението на Директива 2010/30/ЕС</w:t>
            </w:r>
          </w:p>
        </w:tc>
      </w:tr>
      <w:tr w:rsidR="009A794A" w:rsidRPr="00A15DE8" w:rsidTr="00D722EB">
        <w:trPr>
          <w:trHeight w:val="105"/>
          <w:tblCellSpacing w:w="28" w:type="dxa"/>
        </w:trPr>
        <w:tc>
          <w:tcPr>
            <w:tcW w:w="419" w:type="pct"/>
            <w:shd w:val="clear" w:color="auto" w:fill="auto"/>
            <w:vAlign w:val="center"/>
          </w:tcPr>
          <w:p w:rsidR="009A794A" w:rsidRPr="00A15DE8" w:rsidRDefault="009A794A" w:rsidP="009A794A">
            <w:pPr>
              <w:spacing w:after="120" w:line="240" w:lineRule="auto"/>
              <w:jc w:val="center"/>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1</w:t>
            </w:r>
          </w:p>
        </w:tc>
        <w:tc>
          <w:tcPr>
            <w:tcW w:w="1833" w:type="pct"/>
            <w:gridSpan w:val="2"/>
            <w:shd w:val="clear" w:color="auto" w:fill="auto"/>
            <w:vAlign w:val="center"/>
          </w:tcPr>
          <w:p w:rsidR="009A794A" w:rsidRPr="00A15DE8" w:rsidRDefault="009A794A" w:rsidP="009A794A">
            <w:pPr>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Лампи за осветление</w:t>
            </w:r>
          </w:p>
        </w:tc>
        <w:tc>
          <w:tcPr>
            <w:tcW w:w="2634" w:type="pct"/>
            <w:shd w:val="clear" w:color="auto" w:fill="auto"/>
            <w:vAlign w:val="center"/>
          </w:tcPr>
          <w:p w:rsidR="009A794A" w:rsidRPr="00A15DE8" w:rsidRDefault="009A794A" w:rsidP="009A794A">
            <w:pPr>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общи специфични топлинни загуби/ притоци (W/ m</w:t>
            </w:r>
            <w:r w:rsidRPr="00A15DE8">
              <w:rPr>
                <w:rFonts w:ascii="Times New Roman" w:eastAsia="Calibri" w:hAnsi="Times New Roman" w:cs="Times New Roman"/>
                <w:sz w:val="20"/>
                <w:szCs w:val="20"/>
                <w:vertAlign w:val="superscript"/>
                <w:lang w:eastAsia="bg-BG"/>
              </w:rPr>
              <w:t>3</w:t>
            </w:r>
            <w:r w:rsidRPr="00A15DE8">
              <w:rPr>
                <w:rFonts w:ascii="Times New Roman" w:eastAsia="Calibri" w:hAnsi="Times New Roman" w:cs="Times New Roman"/>
                <w:sz w:val="20"/>
                <w:szCs w:val="20"/>
                <w:lang w:eastAsia="bg-BG"/>
              </w:rPr>
              <w:t>)</w:t>
            </w:r>
          </w:p>
        </w:tc>
      </w:tr>
      <w:tr w:rsidR="009A794A" w:rsidRPr="00A15DE8" w:rsidTr="00D722EB">
        <w:trPr>
          <w:trHeight w:val="105"/>
          <w:tblCellSpacing w:w="28" w:type="dxa"/>
        </w:trPr>
        <w:tc>
          <w:tcPr>
            <w:tcW w:w="419" w:type="pct"/>
            <w:shd w:val="clear" w:color="auto" w:fill="auto"/>
            <w:vAlign w:val="center"/>
          </w:tcPr>
          <w:p w:rsidR="009A794A" w:rsidRPr="00A15DE8" w:rsidRDefault="009A794A" w:rsidP="009A794A">
            <w:pPr>
              <w:spacing w:after="120" w:line="240" w:lineRule="auto"/>
              <w:jc w:val="center"/>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2</w:t>
            </w:r>
          </w:p>
        </w:tc>
        <w:tc>
          <w:tcPr>
            <w:tcW w:w="1833" w:type="pct"/>
            <w:gridSpan w:val="2"/>
            <w:shd w:val="clear" w:color="auto" w:fill="auto"/>
            <w:vAlign w:val="center"/>
          </w:tcPr>
          <w:p w:rsidR="009A794A" w:rsidRPr="00A15DE8" w:rsidRDefault="009A794A" w:rsidP="009A794A">
            <w:pPr>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Автономни климатизатори</w:t>
            </w:r>
          </w:p>
        </w:tc>
        <w:tc>
          <w:tcPr>
            <w:tcW w:w="2634" w:type="pct"/>
            <w:shd w:val="clear" w:color="auto" w:fill="auto"/>
            <w:vAlign w:val="center"/>
          </w:tcPr>
          <w:p w:rsidR="009A794A" w:rsidRPr="00A15DE8" w:rsidRDefault="009A794A" w:rsidP="009A794A">
            <w:pPr>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коефициент на трансформация на генератора на топлина и/ или студ</w:t>
            </w:r>
          </w:p>
          <w:p w:rsidR="009A794A" w:rsidRPr="00A15DE8" w:rsidRDefault="009A794A" w:rsidP="009A794A">
            <w:pPr>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топлинна мощност на системата за отопление (kW)</w:t>
            </w:r>
          </w:p>
          <w:p w:rsidR="009A794A" w:rsidRPr="00A15DE8" w:rsidRDefault="009A794A" w:rsidP="009A794A">
            <w:pPr>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топлинна мощност на системата за охлаждане (kW)</w:t>
            </w:r>
          </w:p>
          <w:p w:rsidR="009A794A" w:rsidRPr="00A15DE8" w:rsidRDefault="009A794A" w:rsidP="009A794A">
            <w:pPr>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общ годишен специфичен разход на енергия за отопление, охлаждане, вентилация, гореща вода, осветление и уреди (kWh/m</w:t>
            </w:r>
            <w:r w:rsidRPr="00A15DE8">
              <w:rPr>
                <w:rFonts w:ascii="Times New Roman" w:eastAsia="Calibri" w:hAnsi="Times New Roman" w:cs="Times New Roman"/>
                <w:sz w:val="20"/>
                <w:szCs w:val="20"/>
                <w:vertAlign w:val="superscript"/>
                <w:lang w:eastAsia="bg-BG"/>
              </w:rPr>
              <w:t>2</w:t>
            </w:r>
            <w:r w:rsidRPr="00A15DE8">
              <w:rPr>
                <w:rFonts w:ascii="Times New Roman" w:eastAsia="Calibri" w:hAnsi="Times New Roman" w:cs="Times New Roman"/>
                <w:sz w:val="20"/>
                <w:szCs w:val="20"/>
                <w:lang w:eastAsia="bg-BG"/>
              </w:rPr>
              <w:t>)</w:t>
            </w:r>
          </w:p>
        </w:tc>
      </w:tr>
      <w:tr w:rsidR="009A794A" w:rsidRPr="00A15DE8" w:rsidTr="00D722EB">
        <w:trPr>
          <w:trHeight w:val="105"/>
          <w:tblCellSpacing w:w="28" w:type="dxa"/>
        </w:trPr>
        <w:tc>
          <w:tcPr>
            <w:tcW w:w="419" w:type="pct"/>
            <w:shd w:val="clear" w:color="auto" w:fill="auto"/>
            <w:vAlign w:val="center"/>
          </w:tcPr>
          <w:p w:rsidR="009A794A" w:rsidRPr="00A15DE8" w:rsidRDefault="009A794A" w:rsidP="009A794A">
            <w:pPr>
              <w:spacing w:after="120" w:line="240" w:lineRule="auto"/>
              <w:jc w:val="center"/>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3</w:t>
            </w:r>
          </w:p>
        </w:tc>
        <w:tc>
          <w:tcPr>
            <w:tcW w:w="1833" w:type="pct"/>
            <w:gridSpan w:val="2"/>
            <w:shd w:val="clear" w:color="auto" w:fill="auto"/>
            <w:vAlign w:val="center"/>
          </w:tcPr>
          <w:p w:rsidR="009A794A" w:rsidRPr="00A15DE8" w:rsidRDefault="009A794A" w:rsidP="009A794A">
            <w:pPr>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Водогрейни котли за отопление и БГВ (вкл. изгарящи пелети и дърва)</w:t>
            </w:r>
          </w:p>
        </w:tc>
        <w:tc>
          <w:tcPr>
            <w:tcW w:w="2634" w:type="pct"/>
            <w:shd w:val="clear" w:color="auto" w:fill="auto"/>
            <w:vAlign w:val="center"/>
          </w:tcPr>
          <w:p w:rsidR="009A794A" w:rsidRPr="00A15DE8" w:rsidRDefault="009A794A" w:rsidP="009A794A">
            <w:pPr>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топлинна мощност на системата за отопление (kW);</w:t>
            </w:r>
          </w:p>
          <w:p w:rsidR="009A794A" w:rsidRPr="00A15DE8" w:rsidRDefault="009A794A" w:rsidP="009A794A">
            <w:pPr>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общ годишен специфичен разход на енергия за отопление, охлаждане, вентилация, гореща вода, осветление и уреди (kWh/m</w:t>
            </w:r>
            <w:r w:rsidRPr="00A15DE8">
              <w:rPr>
                <w:rFonts w:ascii="Times New Roman" w:eastAsia="Calibri" w:hAnsi="Times New Roman" w:cs="Times New Roman"/>
                <w:sz w:val="20"/>
                <w:szCs w:val="20"/>
                <w:vertAlign w:val="superscript"/>
                <w:lang w:eastAsia="bg-BG"/>
              </w:rPr>
              <w:t>2</w:t>
            </w:r>
            <w:r w:rsidRPr="00A15DE8">
              <w:rPr>
                <w:rFonts w:ascii="Times New Roman" w:eastAsia="Calibri" w:hAnsi="Times New Roman" w:cs="Times New Roman"/>
                <w:sz w:val="20"/>
                <w:szCs w:val="20"/>
                <w:lang w:eastAsia="bg-BG"/>
              </w:rPr>
              <w:t>)</w:t>
            </w:r>
          </w:p>
        </w:tc>
      </w:tr>
      <w:tr w:rsidR="009A794A" w:rsidRPr="00A15DE8" w:rsidTr="00D722EB">
        <w:trPr>
          <w:trHeight w:val="105"/>
          <w:tblCellSpacing w:w="28" w:type="dxa"/>
        </w:trPr>
        <w:tc>
          <w:tcPr>
            <w:tcW w:w="419" w:type="pct"/>
            <w:shd w:val="clear" w:color="auto" w:fill="auto"/>
            <w:vAlign w:val="center"/>
          </w:tcPr>
          <w:p w:rsidR="009A794A" w:rsidRPr="00A15DE8" w:rsidRDefault="009A794A" w:rsidP="009A794A">
            <w:pPr>
              <w:spacing w:after="120" w:line="240" w:lineRule="auto"/>
              <w:jc w:val="center"/>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4</w:t>
            </w:r>
          </w:p>
        </w:tc>
        <w:tc>
          <w:tcPr>
            <w:tcW w:w="1833" w:type="pct"/>
            <w:gridSpan w:val="2"/>
            <w:shd w:val="clear" w:color="auto" w:fill="auto"/>
            <w:vAlign w:val="center"/>
          </w:tcPr>
          <w:p w:rsidR="009A794A" w:rsidRPr="00A15DE8" w:rsidRDefault="009A794A" w:rsidP="009A794A">
            <w:pPr>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Слънчеви колектори</w:t>
            </w:r>
          </w:p>
        </w:tc>
        <w:tc>
          <w:tcPr>
            <w:tcW w:w="2634" w:type="pct"/>
            <w:shd w:val="clear" w:color="auto" w:fill="auto"/>
            <w:vAlign w:val="center"/>
          </w:tcPr>
          <w:p w:rsidR="009A794A" w:rsidRPr="00A15DE8" w:rsidRDefault="009A794A" w:rsidP="009A794A">
            <w:pPr>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топлинна мощност на системата за гореща вода (kW)</w:t>
            </w:r>
          </w:p>
          <w:p w:rsidR="009A794A" w:rsidRPr="00A15DE8" w:rsidRDefault="009A794A" w:rsidP="009A794A">
            <w:pPr>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общ годишен специфичен разход на енергия за отопление, охлаждане, вентилация, гореща вода, осветление и уреди (kWh/m</w:t>
            </w:r>
            <w:r w:rsidRPr="00A15DE8">
              <w:rPr>
                <w:rFonts w:ascii="Times New Roman" w:eastAsia="Calibri" w:hAnsi="Times New Roman" w:cs="Times New Roman"/>
                <w:sz w:val="20"/>
                <w:szCs w:val="20"/>
                <w:vertAlign w:val="superscript"/>
                <w:lang w:eastAsia="bg-BG"/>
              </w:rPr>
              <w:t>2</w:t>
            </w:r>
            <w:r w:rsidRPr="00A15DE8">
              <w:rPr>
                <w:rFonts w:ascii="Times New Roman" w:eastAsia="Calibri" w:hAnsi="Times New Roman" w:cs="Times New Roman"/>
                <w:sz w:val="20"/>
                <w:szCs w:val="20"/>
                <w:lang w:eastAsia="bg-BG"/>
              </w:rPr>
              <w:t>)</w:t>
            </w:r>
          </w:p>
        </w:tc>
      </w:tr>
      <w:tr w:rsidR="009A794A" w:rsidRPr="00A15DE8" w:rsidTr="00D722EB">
        <w:trPr>
          <w:trHeight w:val="105"/>
          <w:tblCellSpacing w:w="28" w:type="dxa"/>
        </w:trPr>
        <w:tc>
          <w:tcPr>
            <w:tcW w:w="419" w:type="pct"/>
            <w:shd w:val="clear" w:color="auto" w:fill="auto"/>
            <w:vAlign w:val="center"/>
          </w:tcPr>
          <w:p w:rsidR="009A794A" w:rsidRPr="00A15DE8" w:rsidRDefault="009A794A" w:rsidP="009A794A">
            <w:pPr>
              <w:spacing w:after="120" w:line="240" w:lineRule="auto"/>
              <w:jc w:val="center"/>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5</w:t>
            </w:r>
          </w:p>
        </w:tc>
        <w:tc>
          <w:tcPr>
            <w:tcW w:w="1833" w:type="pct"/>
            <w:gridSpan w:val="2"/>
            <w:shd w:val="clear" w:color="auto" w:fill="auto"/>
            <w:vAlign w:val="center"/>
          </w:tcPr>
          <w:p w:rsidR="009A794A" w:rsidRPr="00A15DE8" w:rsidRDefault="009A794A" w:rsidP="009A794A">
            <w:pPr>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Абонатни станции (комплекти)</w:t>
            </w:r>
          </w:p>
        </w:tc>
        <w:tc>
          <w:tcPr>
            <w:tcW w:w="2634" w:type="pct"/>
            <w:shd w:val="clear" w:color="auto" w:fill="auto"/>
            <w:vAlign w:val="center"/>
          </w:tcPr>
          <w:p w:rsidR="009A794A" w:rsidRPr="00A15DE8" w:rsidRDefault="009A794A" w:rsidP="009A794A">
            <w:pPr>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топлинна мощност на системата за отопление (kW)</w:t>
            </w:r>
          </w:p>
          <w:p w:rsidR="009A794A" w:rsidRPr="00A15DE8" w:rsidRDefault="009A794A" w:rsidP="009A794A">
            <w:pPr>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топлинна мощност на системата за БГВ (kW)</w:t>
            </w:r>
          </w:p>
          <w:p w:rsidR="009A794A" w:rsidRPr="00A15DE8" w:rsidRDefault="009A794A" w:rsidP="009A794A">
            <w:pPr>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общ годишен специфичен разход на енергия за отопление, охлаждане, вентилация, гореща вода, осветление и уреди (kWh/m</w:t>
            </w:r>
            <w:r w:rsidRPr="00A15DE8">
              <w:rPr>
                <w:rFonts w:ascii="Times New Roman" w:eastAsia="Calibri" w:hAnsi="Times New Roman" w:cs="Times New Roman"/>
                <w:sz w:val="20"/>
                <w:szCs w:val="20"/>
                <w:vertAlign w:val="superscript"/>
                <w:lang w:eastAsia="bg-BG"/>
              </w:rPr>
              <w:t>2</w:t>
            </w:r>
          </w:p>
        </w:tc>
      </w:tr>
      <w:tr w:rsidR="009A794A" w:rsidRPr="00A15DE8" w:rsidTr="00D722EB">
        <w:trPr>
          <w:trHeight w:val="105"/>
          <w:tblCellSpacing w:w="28" w:type="dxa"/>
        </w:trPr>
        <w:tc>
          <w:tcPr>
            <w:tcW w:w="419" w:type="pct"/>
            <w:shd w:val="clear" w:color="auto" w:fill="auto"/>
            <w:vAlign w:val="center"/>
          </w:tcPr>
          <w:p w:rsidR="009A794A" w:rsidRPr="00A15DE8" w:rsidRDefault="009A794A" w:rsidP="009A794A">
            <w:pPr>
              <w:spacing w:after="120" w:line="240" w:lineRule="auto"/>
              <w:jc w:val="center"/>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6</w:t>
            </w:r>
          </w:p>
        </w:tc>
        <w:tc>
          <w:tcPr>
            <w:tcW w:w="1833" w:type="pct"/>
            <w:gridSpan w:val="2"/>
            <w:shd w:val="clear" w:color="auto" w:fill="auto"/>
            <w:vAlign w:val="center"/>
          </w:tcPr>
          <w:p w:rsidR="009A794A" w:rsidRPr="00A15DE8" w:rsidRDefault="009A794A" w:rsidP="009A794A">
            <w:pPr>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Водоохлаждащи агрегати и въздухоохладители</w:t>
            </w:r>
          </w:p>
        </w:tc>
        <w:tc>
          <w:tcPr>
            <w:tcW w:w="2634" w:type="pct"/>
            <w:shd w:val="clear" w:color="auto" w:fill="auto"/>
            <w:vAlign w:val="center"/>
          </w:tcPr>
          <w:p w:rsidR="009A794A" w:rsidRPr="00A15DE8" w:rsidRDefault="009A794A" w:rsidP="009A794A">
            <w:pPr>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общ годишен специфичен разход на енергия за отопление, охлаждане, вентилация, гореща вода, осветление и уреди (kWh/m</w:t>
            </w:r>
            <w:r w:rsidRPr="00A15DE8">
              <w:rPr>
                <w:rFonts w:ascii="Times New Roman" w:eastAsia="Calibri" w:hAnsi="Times New Roman" w:cs="Times New Roman"/>
                <w:sz w:val="20"/>
                <w:szCs w:val="20"/>
                <w:vertAlign w:val="superscript"/>
                <w:lang w:eastAsia="bg-BG"/>
              </w:rPr>
              <w:t>2</w:t>
            </w:r>
            <w:r w:rsidRPr="00A15DE8">
              <w:rPr>
                <w:rFonts w:ascii="Times New Roman" w:eastAsia="Calibri" w:hAnsi="Times New Roman" w:cs="Times New Roman"/>
                <w:sz w:val="20"/>
                <w:szCs w:val="20"/>
                <w:lang w:eastAsia="bg-BG"/>
              </w:rPr>
              <w:t>)</w:t>
            </w:r>
          </w:p>
        </w:tc>
      </w:tr>
      <w:tr w:rsidR="009A794A" w:rsidRPr="00A15DE8" w:rsidTr="00D722EB">
        <w:trPr>
          <w:trHeight w:val="105"/>
          <w:tblCellSpacing w:w="28" w:type="dxa"/>
        </w:trPr>
        <w:tc>
          <w:tcPr>
            <w:tcW w:w="419" w:type="pct"/>
            <w:shd w:val="clear" w:color="auto" w:fill="auto"/>
            <w:vAlign w:val="center"/>
          </w:tcPr>
          <w:p w:rsidR="009A794A" w:rsidRPr="00A15DE8" w:rsidRDefault="009A794A" w:rsidP="009A794A">
            <w:pPr>
              <w:spacing w:after="120" w:line="240" w:lineRule="auto"/>
              <w:jc w:val="center"/>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7</w:t>
            </w:r>
          </w:p>
        </w:tc>
        <w:tc>
          <w:tcPr>
            <w:tcW w:w="1833" w:type="pct"/>
            <w:gridSpan w:val="2"/>
            <w:shd w:val="clear" w:color="auto" w:fill="auto"/>
            <w:vAlign w:val="center"/>
          </w:tcPr>
          <w:p w:rsidR="009A794A" w:rsidRPr="00A15DE8" w:rsidRDefault="009A794A" w:rsidP="009A794A">
            <w:pPr>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Термопомпи (комплекти)</w:t>
            </w:r>
          </w:p>
        </w:tc>
        <w:tc>
          <w:tcPr>
            <w:tcW w:w="2634" w:type="pct"/>
            <w:shd w:val="clear" w:color="auto" w:fill="auto"/>
            <w:vAlign w:val="center"/>
          </w:tcPr>
          <w:p w:rsidR="009A794A" w:rsidRPr="00A15DE8" w:rsidRDefault="009A794A" w:rsidP="009A794A">
            <w:pPr>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общ годишен специфичен разход на енергия за отопление, охлаждане, вентилация, гореща вода, осветление и уреди (kWh/ m</w:t>
            </w:r>
            <w:r w:rsidRPr="00A15DE8">
              <w:rPr>
                <w:rFonts w:ascii="Times New Roman" w:eastAsia="Calibri" w:hAnsi="Times New Roman" w:cs="Times New Roman"/>
                <w:sz w:val="20"/>
                <w:szCs w:val="20"/>
                <w:vertAlign w:val="superscript"/>
                <w:lang w:eastAsia="bg-BG"/>
              </w:rPr>
              <w:t>2</w:t>
            </w:r>
          </w:p>
        </w:tc>
      </w:tr>
      <w:tr w:rsidR="009A794A" w:rsidRPr="00A15DE8" w:rsidTr="00D722EB">
        <w:trPr>
          <w:trHeight w:val="105"/>
          <w:tblCellSpacing w:w="28" w:type="dxa"/>
        </w:trPr>
        <w:tc>
          <w:tcPr>
            <w:tcW w:w="419" w:type="pct"/>
            <w:shd w:val="clear" w:color="auto" w:fill="auto"/>
            <w:vAlign w:val="center"/>
          </w:tcPr>
          <w:p w:rsidR="009A794A" w:rsidRPr="00A15DE8" w:rsidRDefault="009A794A" w:rsidP="009A794A">
            <w:pPr>
              <w:spacing w:after="120" w:line="240" w:lineRule="auto"/>
              <w:jc w:val="center"/>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9</w:t>
            </w:r>
          </w:p>
        </w:tc>
        <w:tc>
          <w:tcPr>
            <w:tcW w:w="1833" w:type="pct"/>
            <w:gridSpan w:val="2"/>
            <w:shd w:val="clear" w:color="auto" w:fill="auto"/>
            <w:vAlign w:val="center"/>
          </w:tcPr>
          <w:p w:rsidR="009A794A" w:rsidRPr="00A15DE8" w:rsidRDefault="009A794A" w:rsidP="009A794A">
            <w:pPr>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Рекуператори на топлина</w:t>
            </w:r>
          </w:p>
        </w:tc>
        <w:tc>
          <w:tcPr>
            <w:tcW w:w="2634" w:type="pct"/>
            <w:shd w:val="clear" w:color="auto" w:fill="auto"/>
            <w:vAlign w:val="center"/>
          </w:tcPr>
          <w:p w:rsidR="009A794A" w:rsidRPr="00A15DE8" w:rsidRDefault="009A794A" w:rsidP="009A794A">
            <w:pPr>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общ годишен специфичен разход на енергия за отопление, охлаждане, вентилация, гореща вода, осветление и уреди (kWh/m</w:t>
            </w:r>
            <w:r w:rsidRPr="00A15DE8">
              <w:rPr>
                <w:rFonts w:ascii="Times New Roman" w:eastAsia="Calibri" w:hAnsi="Times New Roman" w:cs="Times New Roman"/>
                <w:sz w:val="20"/>
                <w:szCs w:val="20"/>
                <w:vertAlign w:val="superscript"/>
                <w:lang w:eastAsia="bg-BG"/>
              </w:rPr>
              <w:t>2</w:t>
            </w:r>
            <w:r w:rsidRPr="00A15DE8">
              <w:rPr>
                <w:rFonts w:ascii="Times New Roman" w:eastAsia="Calibri" w:hAnsi="Times New Roman" w:cs="Times New Roman"/>
                <w:sz w:val="20"/>
                <w:szCs w:val="20"/>
                <w:lang w:eastAsia="bg-BG"/>
              </w:rPr>
              <w:t>)</w:t>
            </w:r>
          </w:p>
        </w:tc>
      </w:tr>
    </w:tbl>
    <w:p w:rsidR="009A794A" w:rsidRPr="00A15DE8" w:rsidRDefault="009A794A" w:rsidP="009A794A">
      <w:pPr>
        <w:spacing w:after="120" w:line="240" w:lineRule="auto"/>
        <w:jc w:val="both"/>
        <w:rPr>
          <w:rFonts w:ascii="Times New Roman" w:eastAsia="Calibri" w:hAnsi="Times New Roman" w:cs="Times New Roman"/>
          <w:b/>
          <w:bCs/>
          <w:sz w:val="24"/>
          <w:szCs w:val="24"/>
          <w:lang w:eastAsia="bg-BG"/>
        </w:rPr>
      </w:pPr>
    </w:p>
    <w:p w:rsidR="009A794A" w:rsidRPr="00A15DE8" w:rsidRDefault="009A794A" w:rsidP="00D62952">
      <w:pPr>
        <w:numPr>
          <w:ilvl w:val="0"/>
          <w:numId w:val="8"/>
        </w:numPr>
        <w:spacing w:after="120" w:line="240" w:lineRule="auto"/>
        <w:contextualSpacing/>
        <w:jc w:val="both"/>
        <w:rPr>
          <w:rFonts w:ascii="Times New Roman" w:eastAsia="Calibri" w:hAnsi="Times New Roman" w:cs="Times New Roman"/>
          <w:b/>
          <w:bCs/>
          <w:sz w:val="24"/>
          <w:szCs w:val="24"/>
          <w:lang w:eastAsia="bg-BG"/>
        </w:rPr>
      </w:pPr>
      <w:r w:rsidRPr="00A15DE8">
        <w:rPr>
          <w:rFonts w:ascii="Times New Roman" w:eastAsia="Calibri" w:hAnsi="Times New Roman" w:cs="Times New Roman"/>
          <w:b/>
          <w:bCs/>
          <w:sz w:val="24"/>
          <w:szCs w:val="24"/>
          <w:lang w:eastAsia="bg-BG"/>
        </w:rPr>
        <w:t xml:space="preserve">Продуктови области, обхванати от Регламент </w:t>
      </w:r>
      <w:r w:rsidRPr="00A15DE8">
        <w:rPr>
          <w:rFonts w:ascii="Times New Roman" w:eastAsia="Calibri" w:hAnsi="Times New Roman" w:cs="Times New Roman"/>
          <w:b/>
          <w:sz w:val="24"/>
          <w:szCs w:val="24"/>
          <w:lang w:eastAsia="bg-BG"/>
        </w:rPr>
        <w:t>(ЕС) № 305/2011 г.</w:t>
      </w:r>
    </w:p>
    <w:tbl>
      <w:tblPr>
        <w:tblpPr w:leftFromText="141" w:rightFromText="141" w:vertAnchor="text" w:horzAnchor="margin" w:tblpY="268"/>
        <w:tblW w:w="5236" w:type="pct"/>
        <w:tblCellSpacing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671"/>
        <w:gridCol w:w="717"/>
        <w:gridCol w:w="1124"/>
        <w:gridCol w:w="1714"/>
        <w:gridCol w:w="5412"/>
      </w:tblGrid>
      <w:tr w:rsidR="009A794A" w:rsidRPr="00A15DE8" w:rsidTr="00D722EB">
        <w:trPr>
          <w:trHeight w:val="547"/>
          <w:tblCellSpacing w:w="28" w:type="dxa"/>
        </w:trPr>
        <w:tc>
          <w:tcPr>
            <w:tcW w:w="763" w:type="pct"/>
            <w:gridSpan w:val="2"/>
            <w:shd w:val="clear" w:color="auto" w:fill="92D050"/>
            <w:vAlign w:val="center"/>
          </w:tcPr>
          <w:p w:rsidR="009A794A" w:rsidRPr="00A15DE8" w:rsidRDefault="009A794A" w:rsidP="009A794A">
            <w:pPr>
              <w:spacing w:after="120" w:line="240" w:lineRule="auto"/>
              <w:jc w:val="center"/>
              <w:rPr>
                <w:rFonts w:ascii="Times New Roman" w:eastAsia="Times New Roman" w:hAnsi="Times New Roman" w:cs="Times New Roman"/>
                <w:b/>
                <w:sz w:val="20"/>
                <w:szCs w:val="20"/>
                <w:lang w:eastAsia="bg-BG"/>
              </w:rPr>
            </w:pPr>
            <w:r w:rsidRPr="00A15DE8">
              <w:rPr>
                <w:rFonts w:ascii="Times New Roman" w:eastAsia="Times New Roman" w:hAnsi="Times New Roman" w:cs="Times New Roman"/>
                <w:b/>
                <w:sz w:val="20"/>
                <w:szCs w:val="20"/>
                <w:lang w:eastAsia="bg-BG"/>
              </w:rPr>
              <w:t>Таблица 2</w:t>
            </w:r>
          </w:p>
        </w:tc>
        <w:tc>
          <w:tcPr>
            <w:tcW w:w="4153" w:type="pct"/>
            <w:gridSpan w:val="3"/>
            <w:shd w:val="clear" w:color="auto" w:fill="92D050"/>
          </w:tcPr>
          <w:p w:rsidR="009A794A" w:rsidRPr="00A15DE8" w:rsidRDefault="009A794A" w:rsidP="009A794A">
            <w:pPr>
              <w:spacing w:after="120" w:line="240" w:lineRule="auto"/>
              <w:ind w:right="28"/>
              <w:jc w:val="center"/>
              <w:rPr>
                <w:rFonts w:ascii="Times New Roman" w:eastAsia="Arial" w:hAnsi="Times New Roman" w:cs="Times New Roman"/>
                <w:b/>
                <w:sz w:val="20"/>
                <w:szCs w:val="20"/>
                <w:lang w:eastAsia="bg-BG"/>
              </w:rPr>
            </w:pPr>
            <w:r w:rsidRPr="00A15DE8">
              <w:rPr>
                <w:rFonts w:ascii="Times New Roman" w:eastAsia="Arial" w:hAnsi="Times New Roman" w:cs="Times New Roman"/>
                <w:b/>
                <w:sz w:val="20"/>
                <w:szCs w:val="20"/>
                <w:lang w:eastAsia="bg-BG"/>
              </w:rPr>
              <w:t>Технически спецификации в конкретната продуктова област</w:t>
            </w:r>
          </w:p>
        </w:tc>
      </w:tr>
      <w:tr w:rsidR="009A794A" w:rsidRPr="00A15DE8" w:rsidTr="00D722EB">
        <w:trPr>
          <w:trHeight w:val="105"/>
          <w:tblCellSpacing w:w="28" w:type="dxa"/>
        </w:trPr>
        <w:tc>
          <w:tcPr>
            <w:tcW w:w="362" w:type="pct"/>
            <w:shd w:val="clear" w:color="auto" w:fill="auto"/>
            <w:vAlign w:val="center"/>
          </w:tcPr>
          <w:p w:rsidR="009A794A" w:rsidRPr="00A15DE8" w:rsidRDefault="009A794A" w:rsidP="009A794A">
            <w:pPr>
              <w:spacing w:after="120" w:line="240" w:lineRule="auto"/>
              <w:jc w:val="center"/>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N</w:t>
            </w:r>
            <w:r w:rsidRPr="00A15DE8">
              <w:rPr>
                <w:rFonts w:ascii="Times New Roman" w:eastAsia="Calibri" w:hAnsi="Times New Roman" w:cs="Times New Roman"/>
                <w:sz w:val="20"/>
                <w:szCs w:val="20"/>
                <w:vertAlign w:val="superscript"/>
                <w:lang w:eastAsia="bg-BG"/>
              </w:rPr>
              <w:t>o</w:t>
            </w:r>
          </w:p>
        </w:tc>
        <w:tc>
          <w:tcPr>
            <w:tcW w:w="1017" w:type="pct"/>
            <w:gridSpan w:val="2"/>
            <w:shd w:val="clear" w:color="auto" w:fill="auto"/>
            <w:vAlign w:val="center"/>
          </w:tcPr>
          <w:p w:rsidR="009A794A" w:rsidRPr="00A15DE8" w:rsidRDefault="009A794A" w:rsidP="009A794A">
            <w:pPr>
              <w:spacing w:after="120" w:line="240" w:lineRule="auto"/>
              <w:jc w:val="center"/>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Продуктова област</w:t>
            </w:r>
          </w:p>
        </w:tc>
        <w:tc>
          <w:tcPr>
            <w:tcW w:w="670" w:type="pct"/>
          </w:tcPr>
          <w:p w:rsidR="009A794A" w:rsidRPr="00A15DE8" w:rsidRDefault="009A794A" w:rsidP="009A794A">
            <w:pPr>
              <w:spacing w:after="120" w:line="240" w:lineRule="auto"/>
              <w:jc w:val="center"/>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Продукти</w:t>
            </w:r>
          </w:p>
        </w:tc>
        <w:tc>
          <w:tcPr>
            <w:tcW w:w="2811" w:type="pct"/>
            <w:shd w:val="clear" w:color="auto" w:fill="auto"/>
            <w:vAlign w:val="center"/>
          </w:tcPr>
          <w:p w:rsidR="009A794A" w:rsidRPr="00A15DE8" w:rsidRDefault="009A794A" w:rsidP="009A794A">
            <w:pPr>
              <w:spacing w:after="120" w:line="240" w:lineRule="auto"/>
              <w:jc w:val="center"/>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Стандарти в конкретната тематична област</w:t>
            </w:r>
          </w:p>
        </w:tc>
      </w:tr>
      <w:tr w:rsidR="009A794A" w:rsidRPr="00A15DE8" w:rsidTr="00D722EB">
        <w:trPr>
          <w:trHeight w:val="105"/>
          <w:tblCellSpacing w:w="28" w:type="dxa"/>
        </w:trPr>
        <w:tc>
          <w:tcPr>
            <w:tcW w:w="362" w:type="pct"/>
            <w:shd w:val="clear" w:color="auto" w:fill="auto"/>
            <w:vAlign w:val="center"/>
          </w:tcPr>
          <w:p w:rsidR="009A794A" w:rsidRPr="00A15DE8" w:rsidRDefault="009A794A" w:rsidP="009A794A">
            <w:pPr>
              <w:spacing w:after="120" w:line="240" w:lineRule="auto"/>
              <w:jc w:val="center"/>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1</w:t>
            </w:r>
          </w:p>
        </w:tc>
        <w:tc>
          <w:tcPr>
            <w:tcW w:w="1017" w:type="pct"/>
            <w:gridSpan w:val="2"/>
            <w:shd w:val="clear" w:color="auto" w:fill="auto"/>
            <w:vAlign w:val="center"/>
          </w:tcPr>
          <w:p w:rsidR="009A794A" w:rsidRPr="00A15DE8" w:rsidRDefault="009A794A" w:rsidP="009A794A">
            <w:pPr>
              <w:spacing w:after="120" w:line="240" w:lineRule="auto"/>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 xml:space="preserve">Врати, прозорци, капаци, врати за промишлени и </w:t>
            </w:r>
            <w:r w:rsidRPr="00A15DE8">
              <w:rPr>
                <w:rFonts w:ascii="Times New Roman" w:eastAsia="Calibri" w:hAnsi="Times New Roman" w:cs="Times New Roman"/>
                <w:sz w:val="20"/>
                <w:szCs w:val="20"/>
                <w:lang w:eastAsia="bg-BG"/>
              </w:rPr>
              <w:lastRenderedPageBreak/>
              <w:t>търговски сгради и за гаражи и свързаният с тях обков</w:t>
            </w:r>
          </w:p>
        </w:tc>
        <w:tc>
          <w:tcPr>
            <w:tcW w:w="670" w:type="pct"/>
          </w:tcPr>
          <w:p w:rsidR="009A794A" w:rsidRPr="00A15DE8" w:rsidRDefault="009A794A" w:rsidP="009A794A">
            <w:pPr>
              <w:keepNext/>
              <w:tabs>
                <w:tab w:val="left" w:pos="2988"/>
              </w:tabs>
              <w:spacing w:after="120" w:line="240" w:lineRule="auto"/>
              <w:ind w:right="-8"/>
              <w:jc w:val="center"/>
              <w:outlineLvl w:val="3"/>
              <w:rPr>
                <w:rFonts w:ascii="Times New Roman" w:eastAsia="Times New Roman" w:hAnsi="Times New Roman" w:cs="Times New Roman"/>
                <w:sz w:val="20"/>
                <w:szCs w:val="20"/>
                <w:lang w:eastAsia="bg-BG"/>
              </w:rPr>
            </w:pPr>
          </w:p>
          <w:p w:rsidR="009A794A" w:rsidRPr="00A15DE8" w:rsidRDefault="009A794A" w:rsidP="009A794A">
            <w:pPr>
              <w:keepNext/>
              <w:tabs>
                <w:tab w:val="left" w:pos="2988"/>
              </w:tabs>
              <w:spacing w:after="120" w:line="240" w:lineRule="auto"/>
              <w:ind w:right="-8"/>
              <w:jc w:val="center"/>
              <w:outlineLvl w:val="3"/>
              <w:rPr>
                <w:rFonts w:ascii="Times New Roman" w:eastAsia="Times New Roman" w:hAnsi="Times New Roman" w:cs="Times New Roman"/>
                <w:sz w:val="20"/>
                <w:szCs w:val="20"/>
                <w:lang w:eastAsia="bg-BG"/>
              </w:rPr>
            </w:pPr>
          </w:p>
          <w:p w:rsidR="009A794A" w:rsidRPr="00A15DE8" w:rsidRDefault="009A794A" w:rsidP="009A794A">
            <w:pPr>
              <w:keepNext/>
              <w:tabs>
                <w:tab w:val="left" w:pos="2988"/>
              </w:tabs>
              <w:spacing w:after="120" w:line="240" w:lineRule="auto"/>
              <w:ind w:right="-8"/>
              <w:jc w:val="center"/>
              <w:outlineLvl w:val="3"/>
              <w:rPr>
                <w:rFonts w:ascii="Times New Roman" w:eastAsia="Times New Roman" w:hAnsi="Times New Roman" w:cs="Times New Roman"/>
                <w:sz w:val="20"/>
                <w:szCs w:val="20"/>
                <w:lang w:eastAsia="bg-BG"/>
              </w:rPr>
            </w:pPr>
          </w:p>
          <w:p w:rsidR="009A794A" w:rsidRPr="00A15DE8" w:rsidRDefault="009A794A" w:rsidP="009A794A">
            <w:pPr>
              <w:keepNext/>
              <w:tabs>
                <w:tab w:val="left" w:pos="2988"/>
              </w:tabs>
              <w:spacing w:after="120" w:line="240" w:lineRule="auto"/>
              <w:ind w:right="-8"/>
              <w:jc w:val="center"/>
              <w:outlineLvl w:val="3"/>
              <w:rPr>
                <w:rFonts w:ascii="Times New Roman" w:eastAsia="Times New Roman" w:hAnsi="Times New Roman" w:cs="Times New Roman"/>
                <w:sz w:val="20"/>
                <w:szCs w:val="20"/>
                <w:lang w:eastAsia="bg-BG"/>
              </w:rPr>
            </w:pPr>
            <w:bookmarkStart w:id="0" w:name="_Toc409108753"/>
            <w:bookmarkStart w:id="1" w:name="_Toc409109030"/>
            <w:bookmarkStart w:id="2" w:name="_Toc417552583"/>
            <w:bookmarkStart w:id="3" w:name="_Toc418068259"/>
            <w:r w:rsidRPr="00A15DE8">
              <w:rPr>
                <w:rFonts w:ascii="Times New Roman" w:eastAsia="Times New Roman" w:hAnsi="Times New Roman" w:cs="Times New Roman"/>
                <w:sz w:val="20"/>
                <w:szCs w:val="20"/>
                <w:lang w:eastAsia="bg-BG"/>
              </w:rPr>
              <w:t>Сглобяеми</w:t>
            </w:r>
            <w:bookmarkEnd w:id="0"/>
            <w:bookmarkEnd w:id="1"/>
            <w:bookmarkEnd w:id="2"/>
            <w:bookmarkEnd w:id="3"/>
          </w:p>
          <w:p w:rsidR="009A794A" w:rsidRPr="00A15DE8" w:rsidRDefault="009A794A" w:rsidP="009A794A">
            <w:pPr>
              <w:keepNext/>
              <w:tabs>
                <w:tab w:val="left" w:pos="2988"/>
              </w:tabs>
              <w:spacing w:after="120" w:line="240" w:lineRule="auto"/>
              <w:ind w:right="-8"/>
              <w:jc w:val="center"/>
              <w:outlineLvl w:val="3"/>
              <w:rPr>
                <w:rFonts w:ascii="Times New Roman" w:eastAsia="Times New Roman" w:hAnsi="Times New Roman" w:cs="Times New Roman"/>
                <w:sz w:val="20"/>
                <w:szCs w:val="20"/>
                <w:lang w:eastAsia="bg-BG"/>
              </w:rPr>
            </w:pPr>
            <w:bookmarkStart w:id="4" w:name="_Toc409108754"/>
            <w:bookmarkStart w:id="5" w:name="_Toc409109031"/>
            <w:bookmarkStart w:id="6" w:name="_Toc417552584"/>
            <w:bookmarkStart w:id="7" w:name="_Toc418068260"/>
            <w:r w:rsidRPr="00A15DE8">
              <w:rPr>
                <w:rFonts w:ascii="Times New Roman" w:eastAsia="Times New Roman" w:hAnsi="Times New Roman" w:cs="Times New Roman"/>
                <w:sz w:val="20"/>
                <w:szCs w:val="20"/>
                <w:lang w:eastAsia="bg-BG"/>
              </w:rPr>
              <w:t>готови за</w:t>
            </w:r>
            <w:bookmarkEnd w:id="4"/>
            <w:bookmarkEnd w:id="5"/>
            <w:bookmarkEnd w:id="6"/>
            <w:bookmarkEnd w:id="7"/>
          </w:p>
          <w:p w:rsidR="009A794A" w:rsidRPr="00A15DE8" w:rsidRDefault="009A794A" w:rsidP="009A794A">
            <w:pPr>
              <w:keepNext/>
              <w:tabs>
                <w:tab w:val="left" w:pos="2988"/>
              </w:tabs>
              <w:spacing w:after="120" w:line="240" w:lineRule="auto"/>
              <w:ind w:right="-8"/>
              <w:jc w:val="center"/>
              <w:outlineLvl w:val="3"/>
              <w:rPr>
                <w:rFonts w:ascii="Times New Roman" w:eastAsia="Times New Roman" w:hAnsi="Times New Roman" w:cs="Times New Roman"/>
                <w:sz w:val="20"/>
                <w:szCs w:val="20"/>
                <w:lang w:eastAsia="bg-BG"/>
              </w:rPr>
            </w:pPr>
            <w:bookmarkStart w:id="8" w:name="_Toc409108755"/>
            <w:bookmarkStart w:id="9" w:name="_Toc409109032"/>
            <w:bookmarkStart w:id="10" w:name="_Toc417552585"/>
            <w:bookmarkStart w:id="11" w:name="_Toc418068261"/>
            <w:r w:rsidRPr="00A15DE8">
              <w:rPr>
                <w:rFonts w:ascii="Times New Roman" w:eastAsia="Times New Roman" w:hAnsi="Times New Roman" w:cs="Times New Roman"/>
                <w:sz w:val="20"/>
                <w:szCs w:val="20"/>
                <w:lang w:eastAsia="bg-BG"/>
              </w:rPr>
              <w:t>монтаж</w:t>
            </w:r>
            <w:bookmarkEnd w:id="8"/>
            <w:bookmarkEnd w:id="9"/>
            <w:bookmarkEnd w:id="10"/>
            <w:bookmarkEnd w:id="11"/>
          </w:p>
          <w:p w:rsidR="009A794A" w:rsidRPr="00A15DE8" w:rsidRDefault="009A794A" w:rsidP="009A794A">
            <w:pPr>
              <w:keepNext/>
              <w:tabs>
                <w:tab w:val="left" w:pos="2988"/>
              </w:tabs>
              <w:spacing w:after="120" w:line="240" w:lineRule="auto"/>
              <w:ind w:right="-8"/>
              <w:jc w:val="center"/>
              <w:outlineLvl w:val="3"/>
              <w:rPr>
                <w:rFonts w:ascii="Times New Roman" w:eastAsia="Times New Roman" w:hAnsi="Times New Roman" w:cs="Times New Roman"/>
                <w:sz w:val="20"/>
                <w:szCs w:val="20"/>
                <w:lang w:eastAsia="bg-BG"/>
              </w:rPr>
            </w:pPr>
            <w:bookmarkStart w:id="12" w:name="_Toc409108756"/>
            <w:bookmarkStart w:id="13" w:name="_Toc409109033"/>
            <w:bookmarkStart w:id="14" w:name="_Toc417552586"/>
            <w:bookmarkStart w:id="15" w:name="_Toc418068262"/>
            <w:r w:rsidRPr="00A15DE8">
              <w:rPr>
                <w:rFonts w:ascii="Times New Roman" w:eastAsia="Times New Roman" w:hAnsi="Times New Roman" w:cs="Times New Roman"/>
                <w:sz w:val="20"/>
                <w:szCs w:val="20"/>
                <w:lang w:eastAsia="bg-BG"/>
              </w:rPr>
              <w:t>елементи</w:t>
            </w:r>
            <w:bookmarkEnd w:id="12"/>
            <w:bookmarkEnd w:id="13"/>
            <w:bookmarkEnd w:id="14"/>
            <w:bookmarkEnd w:id="15"/>
          </w:p>
        </w:tc>
        <w:tc>
          <w:tcPr>
            <w:tcW w:w="2811" w:type="pct"/>
            <w:shd w:val="clear" w:color="auto" w:fill="auto"/>
            <w:vAlign w:val="center"/>
          </w:tcPr>
          <w:p w:rsidR="009A794A" w:rsidRPr="00A15DE8" w:rsidRDefault="009A794A" w:rsidP="009A794A">
            <w:pPr>
              <w:keepNext/>
              <w:spacing w:after="120" w:line="240" w:lineRule="auto"/>
              <w:ind w:right="33"/>
              <w:jc w:val="both"/>
              <w:outlineLvl w:val="3"/>
              <w:rPr>
                <w:rFonts w:ascii="Times New Roman" w:eastAsia="Times New Roman" w:hAnsi="Times New Roman" w:cs="Times New Roman"/>
                <w:sz w:val="20"/>
                <w:szCs w:val="20"/>
                <w:lang w:eastAsia="bg-BG"/>
              </w:rPr>
            </w:pPr>
            <w:bookmarkStart w:id="16" w:name="_Toc409108757"/>
            <w:bookmarkStart w:id="17" w:name="_Toc409109034"/>
            <w:bookmarkStart w:id="18" w:name="_Toc417552587"/>
            <w:bookmarkStart w:id="19" w:name="_Toc418068263"/>
            <w:r w:rsidRPr="00A15DE8">
              <w:rPr>
                <w:rFonts w:ascii="Times New Roman" w:eastAsia="Times New Roman" w:hAnsi="Times New Roman" w:cs="Times New Roman"/>
                <w:sz w:val="20"/>
                <w:szCs w:val="20"/>
                <w:lang w:eastAsia="bg-BG"/>
              </w:rPr>
              <w:lastRenderedPageBreak/>
              <w:t>БДС EN 13241-1:2003+A1 - Врати за промишлени и търговски сгради и за гаражи</w:t>
            </w:r>
            <w:bookmarkEnd w:id="16"/>
            <w:bookmarkEnd w:id="17"/>
            <w:bookmarkEnd w:id="18"/>
            <w:bookmarkEnd w:id="19"/>
          </w:p>
          <w:p w:rsidR="009A794A" w:rsidRPr="00A15DE8" w:rsidRDefault="009A794A" w:rsidP="009A794A">
            <w:pPr>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lastRenderedPageBreak/>
              <w:t xml:space="preserve">стандарт за продукт </w:t>
            </w:r>
          </w:p>
          <w:p w:rsidR="009A794A" w:rsidRPr="00A15DE8" w:rsidRDefault="009A794A" w:rsidP="009A794A">
            <w:pPr>
              <w:keepNext/>
              <w:spacing w:after="120" w:line="240" w:lineRule="auto"/>
              <w:ind w:right="33"/>
              <w:jc w:val="both"/>
              <w:outlineLvl w:val="3"/>
              <w:rPr>
                <w:rFonts w:ascii="Times New Roman" w:eastAsia="Times New Roman" w:hAnsi="Times New Roman" w:cs="Times New Roman"/>
                <w:sz w:val="20"/>
                <w:szCs w:val="20"/>
                <w:lang w:eastAsia="bg-BG"/>
              </w:rPr>
            </w:pPr>
            <w:bookmarkStart w:id="20" w:name="_Toc409108758"/>
            <w:bookmarkStart w:id="21" w:name="_Toc409109035"/>
            <w:bookmarkStart w:id="22" w:name="_Toc417552588"/>
            <w:bookmarkStart w:id="23" w:name="_Toc418068264"/>
            <w:r w:rsidRPr="00A15DE8">
              <w:rPr>
                <w:rFonts w:ascii="Times New Roman" w:eastAsia="Times New Roman" w:hAnsi="Times New Roman" w:cs="Times New Roman"/>
                <w:bCs/>
                <w:sz w:val="20"/>
                <w:szCs w:val="20"/>
                <w:lang w:eastAsia="bg-BG"/>
              </w:rPr>
              <w:t>БДС EN 14351-1/NА - Врати и прозорци</w:t>
            </w:r>
            <w:bookmarkEnd w:id="20"/>
            <w:bookmarkEnd w:id="21"/>
            <w:bookmarkEnd w:id="22"/>
            <w:bookmarkEnd w:id="23"/>
            <w:r w:rsidRPr="00A15DE8">
              <w:rPr>
                <w:rFonts w:ascii="Times New Roman" w:eastAsia="Times New Roman" w:hAnsi="Times New Roman" w:cs="Times New Roman"/>
                <w:bCs/>
                <w:sz w:val="20"/>
                <w:szCs w:val="20"/>
                <w:lang w:eastAsia="bg-BG"/>
              </w:rPr>
              <w:t xml:space="preserve"> </w:t>
            </w:r>
          </w:p>
          <w:p w:rsidR="009A794A" w:rsidRPr="00A15DE8" w:rsidRDefault="009A794A" w:rsidP="009A794A">
            <w:pPr>
              <w:autoSpaceDE w:val="0"/>
              <w:autoSpaceDN w:val="0"/>
              <w:adjustRightInd w:val="0"/>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bCs/>
                <w:sz w:val="20"/>
                <w:szCs w:val="20"/>
                <w:lang w:eastAsia="bg-BG"/>
              </w:rPr>
              <w:t xml:space="preserve">стандарт за продукт, технически характеристики </w:t>
            </w:r>
          </w:p>
          <w:p w:rsidR="009A794A" w:rsidRPr="00A15DE8" w:rsidRDefault="009A794A" w:rsidP="009A794A">
            <w:pPr>
              <w:autoSpaceDE w:val="0"/>
              <w:autoSpaceDN w:val="0"/>
              <w:adjustRightInd w:val="0"/>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bCs/>
                <w:sz w:val="20"/>
                <w:szCs w:val="20"/>
                <w:lang w:eastAsia="bg-BG"/>
              </w:rPr>
              <w:t>Част 1: Прозорци и външни врати без характеристики за устойчивост на огън и/или пропускане на дим</w:t>
            </w:r>
          </w:p>
          <w:p w:rsidR="009A794A" w:rsidRPr="00A15DE8" w:rsidRDefault="009A794A" w:rsidP="009A794A">
            <w:pPr>
              <w:keepNext/>
              <w:spacing w:after="120" w:line="240" w:lineRule="auto"/>
              <w:ind w:right="33"/>
              <w:jc w:val="both"/>
              <w:outlineLvl w:val="3"/>
              <w:rPr>
                <w:rFonts w:ascii="Times New Roman" w:eastAsia="Times New Roman" w:hAnsi="Times New Roman" w:cs="Times New Roman"/>
                <w:bCs/>
                <w:sz w:val="20"/>
                <w:szCs w:val="20"/>
                <w:lang w:eastAsia="bg-BG"/>
              </w:rPr>
            </w:pPr>
            <w:bookmarkStart w:id="24" w:name="_Toc409108759"/>
            <w:bookmarkStart w:id="25" w:name="_Toc409109036"/>
            <w:bookmarkStart w:id="26" w:name="_Toc417552589"/>
            <w:bookmarkStart w:id="27" w:name="_Toc418068265"/>
            <w:r w:rsidRPr="00A15DE8">
              <w:rPr>
                <w:rFonts w:ascii="Times New Roman" w:eastAsia="Times New Roman" w:hAnsi="Times New Roman" w:cs="Times New Roman"/>
                <w:sz w:val="20"/>
                <w:szCs w:val="20"/>
                <w:lang w:eastAsia="bg-BG"/>
              </w:rPr>
              <w:t>БДС</w:t>
            </w:r>
            <w:r w:rsidRPr="00A15DE8">
              <w:rPr>
                <w:rFonts w:ascii="Times New Roman" w:eastAsia="Times New Roman" w:hAnsi="Times New Roman" w:cs="Times New Roman"/>
                <w:b/>
                <w:sz w:val="20"/>
                <w:szCs w:val="20"/>
                <w:lang w:eastAsia="bg-BG"/>
              </w:rPr>
              <w:t xml:space="preserve"> </w:t>
            </w:r>
            <w:r w:rsidRPr="00A15DE8">
              <w:rPr>
                <w:rFonts w:ascii="Times New Roman" w:eastAsia="Times New Roman" w:hAnsi="Times New Roman" w:cs="Times New Roman"/>
                <w:sz w:val="20"/>
                <w:szCs w:val="20"/>
                <w:lang w:eastAsia="bg-BG"/>
              </w:rPr>
              <w:t xml:space="preserve">ISO 18292 - </w:t>
            </w:r>
            <w:r w:rsidRPr="00A15DE8">
              <w:rPr>
                <w:rFonts w:ascii="Times New Roman" w:eastAsia="Times New Roman" w:hAnsi="Times New Roman" w:cs="Times New Roman"/>
                <w:bCs/>
                <w:sz w:val="20"/>
                <w:szCs w:val="20"/>
                <w:lang w:eastAsia="bg-BG"/>
              </w:rPr>
              <w:t>Енергийни характеристики на остъклени системи за жилищни сгради</w:t>
            </w:r>
            <w:bookmarkEnd w:id="24"/>
            <w:bookmarkEnd w:id="25"/>
            <w:bookmarkEnd w:id="26"/>
            <w:bookmarkEnd w:id="27"/>
            <w:r w:rsidRPr="00A15DE8">
              <w:rPr>
                <w:rFonts w:ascii="Times New Roman" w:eastAsia="Times New Roman" w:hAnsi="Times New Roman" w:cs="Times New Roman"/>
                <w:bCs/>
                <w:sz w:val="20"/>
                <w:szCs w:val="20"/>
                <w:lang w:eastAsia="bg-BG"/>
              </w:rPr>
              <w:t xml:space="preserve"> </w:t>
            </w:r>
          </w:p>
          <w:p w:rsidR="009A794A" w:rsidRPr="00A15DE8" w:rsidRDefault="009A794A" w:rsidP="009A794A">
            <w:pPr>
              <w:keepNext/>
              <w:spacing w:after="120" w:line="240" w:lineRule="auto"/>
              <w:ind w:right="33"/>
              <w:jc w:val="both"/>
              <w:outlineLvl w:val="3"/>
              <w:rPr>
                <w:rFonts w:ascii="Times New Roman" w:eastAsia="Calibri" w:hAnsi="Times New Roman" w:cs="Times New Roman"/>
                <w:sz w:val="20"/>
                <w:szCs w:val="20"/>
                <w:lang w:eastAsia="bg-BG"/>
              </w:rPr>
            </w:pPr>
          </w:p>
        </w:tc>
      </w:tr>
      <w:tr w:rsidR="009A794A" w:rsidRPr="00A15DE8" w:rsidTr="00D722EB">
        <w:trPr>
          <w:trHeight w:val="105"/>
          <w:tblCellSpacing w:w="28" w:type="dxa"/>
        </w:trPr>
        <w:tc>
          <w:tcPr>
            <w:tcW w:w="362" w:type="pct"/>
            <w:shd w:val="clear" w:color="auto" w:fill="auto"/>
            <w:vAlign w:val="center"/>
          </w:tcPr>
          <w:p w:rsidR="009A794A" w:rsidRPr="00A15DE8" w:rsidRDefault="009A794A" w:rsidP="009A794A">
            <w:pPr>
              <w:spacing w:after="120" w:line="240" w:lineRule="auto"/>
              <w:jc w:val="center"/>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lastRenderedPageBreak/>
              <w:t>2</w:t>
            </w:r>
          </w:p>
        </w:tc>
        <w:tc>
          <w:tcPr>
            <w:tcW w:w="1017" w:type="pct"/>
            <w:gridSpan w:val="2"/>
            <w:shd w:val="clear" w:color="auto" w:fill="auto"/>
            <w:vAlign w:val="center"/>
          </w:tcPr>
          <w:p w:rsidR="009A794A" w:rsidRPr="00A15DE8" w:rsidRDefault="009A794A" w:rsidP="009A794A">
            <w:pPr>
              <w:spacing w:after="120" w:line="240" w:lineRule="auto"/>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Продукти за топлоизолация. Комбинирани изолационни комплекти/системи</w:t>
            </w:r>
          </w:p>
        </w:tc>
        <w:tc>
          <w:tcPr>
            <w:tcW w:w="670" w:type="pct"/>
          </w:tcPr>
          <w:p w:rsidR="009A794A" w:rsidRPr="00A15DE8" w:rsidRDefault="009A794A" w:rsidP="009A794A">
            <w:pPr>
              <w:spacing w:after="120" w:line="240" w:lineRule="auto"/>
              <w:ind w:right="33"/>
              <w:jc w:val="center"/>
              <w:rPr>
                <w:rFonts w:ascii="Times New Roman" w:eastAsia="Calibri" w:hAnsi="Times New Roman" w:cs="Times New Roman"/>
                <w:sz w:val="20"/>
                <w:szCs w:val="20"/>
                <w:lang w:eastAsia="bg-BG"/>
              </w:rPr>
            </w:pPr>
          </w:p>
          <w:p w:rsidR="009A794A" w:rsidRPr="00A15DE8" w:rsidRDefault="009A794A" w:rsidP="009A794A">
            <w:pPr>
              <w:spacing w:after="120" w:line="240" w:lineRule="auto"/>
              <w:ind w:right="33"/>
              <w:jc w:val="center"/>
              <w:rPr>
                <w:rFonts w:ascii="Times New Roman" w:eastAsia="Calibri" w:hAnsi="Times New Roman" w:cs="Times New Roman"/>
                <w:sz w:val="20"/>
                <w:szCs w:val="20"/>
                <w:lang w:eastAsia="bg-BG"/>
              </w:rPr>
            </w:pPr>
          </w:p>
          <w:p w:rsidR="009A794A" w:rsidRPr="00A15DE8" w:rsidRDefault="009A794A" w:rsidP="009A794A">
            <w:pPr>
              <w:spacing w:after="120" w:line="240" w:lineRule="auto"/>
              <w:ind w:right="33"/>
              <w:jc w:val="center"/>
              <w:rPr>
                <w:rFonts w:ascii="Times New Roman" w:eastAsia="Calibri" w:hAnsi="Times New Roman" w:cs="Times New Roman"/>
                <w:sz w:val="20"/>
                <w:szCs w:val="20"/>
                <w:lang w:eastAsia="bg-BG"/>
              </w:rPr>
            </w:pPr>
          </w:p>
          <w:p w:rsidR="009A794A" w:rsidRPr="00A15DE8" w:rsidRDefault="009A794A" w:rsidP="009A794A">
            <w:pPr>
              <w:spacing w:after="120" w:line="240" w:lineRule="auto"/>
              <w:ind w:right="33"/>
              <w:jc w:val="center"/>
              <w:rPr>
                <w:rFonts w:ascii="Times New Roman" w:eastAsia="Calibri" w:hAnsi="Times New Roman" w:cs="Times New Roman"/>
                <w:sz w:val="20"/>
                <w:szCs w:val="20"/>
                <w:lang w:eastAsia="bg-BG"/>
              </w:rPr>
            </w:pPr>
          </w:p>
          <w:p w:rsidR="009A794A" w:rsidRPr="00A15DE8" w:rsidRDefault="009A794A" w:rsidP="009A794A">
            <w:pPr>
              <w:spacing w:after="120" w:line="240" w:lineRule="auto"/>
              <w:ind w:right="33"/>
              <w:jc w:val="center"/>
              <w:rPr>
                <w:rFonts w:ascii="Times New Roman" w:eastAsia="Calibri" w:hAnsi="Times New Roman" w:cs="Times New Roman"/>
                <w:sz w:val="20"/>
                <w:szCs w:val="20"/>
                <w:lang w:eastAsia="bg-BG"/>
              </w:rPr>
            </w:pPr>
          </w:p>
          <w:p w:rsidR="009A794A" w:rsidRPr="00A15DE8" w:rsidRDefault="009A794A" w:rsidP="009A794A">
            <w:pPr>
              <w:spacing w:after="120" w:line="240" w:lineRule="auto"/>
              <w:ind w:right="33"/>
              <w:jc w:val="center"/>
              <w:rPr>
                <w:rFonts w:ascii="Times New Roman" w:eastAsia="Calibri" w:hAnsi="Times New Roman" w:cs="Times New Roman"/>
                <w:sz w:val="20"/>
                <w:szCs w:val="20"/>
                <w:lang w:eastAsia="bg-BG"/>
              </w:rPr>
            </w:pPr>
          </w:p>
          <w:p w:rsidR="009A794A" w:rsidRPr="00A15DE8" w:rsidRDefault="009A794A" w:rsidP="009A794A">
            <w:pPr>
              <w:spacing w:after="120" w:line="240" w:lineRule="auto"/>
              <w:ind w:right="33"/>
              <w:jc w:val="center"/>
              <w:rPr>
                <w:rFonts w:ascii="Times New Roman" w:eastAsia="Calibri" w:hAnsi="Times New Roman" w:cs="Times New Roman"/>
                <w:sz w:val="20"/>
                <w:szCs w:val="20"/>
                <w:lang w:eastAsia="bg-BG"/>
              </w:rPr>
            </w:pPr>
          </w:p>
          <w:p w:rsidR="009A794A" w:rsidRPr="00A15DE8" w:rsidRDefault="009A794A" w:rsidP="009A794A">
            <w:pPr>
              <w:spacing w:after="120" w:line="240" w:lineRule="auto"/>
              <w:ind w:right="33"/>
              <w:jc w:val="center"/>
              <w:rPr>
                <w:rFonts w:ascii="Times New Roman" w:eastAsia="Calibri" w:hAnsi="Times New Roman" w:cs="Times New Roman"/>
                <w:sz w:val="20"/>
                <w:szCs w:val="20"/>
                <w:lang w:eastAsia="bg-BG"/>
              </w:rPr>
            </w:pPr>
          </w:p>
          <w:p w:rsidR="009A794A" w:rsidRPr="00A15DE8" w:rsidRDefault="009A794A" w:rsidP="009A794A">
            <w:pPr>
              <w:spacing w:after="120" w:line="240" w:lineRule="auto"/>
              <w:ind w:right="33"/>
              <w:jc w:val="center"/>
              <w:rPr>
                <w:rFonts w:ascii="Times New Roman" w:eastAsia="Calibri" w:hAnsi="Times New Roman" w:cs="Times New Roman"/>
                <w:sz w:val="20"/>
                <w:szCs w:val="20"/>
                <w:lang w:eastAsia="bg-BG"/>
              </w:rPr>
            </w:pPr>
          </w:p>
          <w:p w:rsidR="009A794A" w:rsidRPr="00A15DE8" w:rsidRDefault="009A794A" w:rsidP="009A794A">
            <w:pPr>
              <w:spacing w:after="120" w:line="240" w:lineRule="auto"/>
              <w:ind w:right="33"/>
              <w:jc w:val="center"/>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Полистирени</w:t>
            </w:r>
          </w:p>
          <w:p w:rsidR="009A794A" w:rsidRPr="00A15DE8" w:rsidRDefault="009A794A" w:rsidP="009A794A">
            <w:pPr>
              <w:spacing w:after="120" w:line="240" w:lineRule="auto"/>
              <w:ind w:right="33"/>
              <w:jc w:val="center"/>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Вати</w:t>
            </w:r>
          </w:p>
          <w:p w:rsidR="009A794A" w:rsidRPr="00A15DE8" w:rsidRDefault="009A794A" w:rsidP="009A794A">
            <w:pPr>
              <w:spacing w:after="120" w:line="240" w:lineRule="auto"/>
              <w:ind w:right="33"/>
              <w:jc w:val="center"/>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 xml:space="preserve">Дървесни </w:t>
            </w:r>
          </w:p>
          <w:p w:rsidR="009A794A" w:rsidRPr="00A15DE8" w:rsidRDefault="009A794A" w:rsidP="009A794A">
            <w:pPr>
              <w:spacing w:after="120" w:line="240" w:lineRule="auto"/>
              <w:ind w:right="33"/>
              <w:jc w:val="center"/>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Влакна</w:t>
            </w:r>
          </w:p>
          <w:p w:rsidR="009A794A" w:rsidRPr="00A15DE8" w:rsidRDefault="009A794A" w:rsidP="009A794A">
            <w:pPr>
              <w:spacing w:after="120" w:line="240" w:lineRule="auto"/>
              <w:ind w:right="33"/>
              <w:jc w:val="center"/>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Минерални</w:t>
            </w:r>
          </w:p>
          <w:p w:rsidR="009A794A" w:rsidRPr="00A15DE8" w:rsidRDefault="009A794A" w:rsidP="009A794A">
            <w:pPr>
              <w:spacing w:after="120" w:line="240" w:lineRule="auto"/>
              <w:ind w:right="33"/>
              <w:jc w:val="center"/>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топлоизолационни плочи</w:t>
            </w:r>
          </w:p>
        </w:tc>
        <w:tc>
          <w:tcPr>
            <w:tcW w:w="2811" w:type="pct"/>
            <w:shd w:val="clear" w:color="auto" w:fill="auto"/>
            <w:vAlign w:val="center"/>
          </w:tcPr>
          <w:p w:rsidR="009A794A" w:rsidRPr="00A15DE8" w:rsidRDefault="009A794A" w:rsidP="009A794A">
            <w:pPr>
              <w:spacing w:after="120" w:line="240" w:lineRule="auto"/>
              <w:ind w:right="33"/>
              <w:jc w:val="both"/>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БДС EN 13163 - Топлоизолационни продукти за сгради продукти от експандиран полистирен (EPS), произведени в заводски условия</w:t>
            </w:r>
          </w:p>
          <w:p w:rsidR="009A794A" w:rsidRPr="00A15DE8" w:rsidRDefault="009A794A" w:rsidP="009A794A">
            <w:pPr>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 xml:space="preserve">БДС EN 13164 - Топлоизолационни продукти за сгради </w:t>
            </w:r>
            <w:r w:rsidRPr="00A15DE8">
              <w:rPr>
                <w:rFonts w:ascii="Times New Roman" w:eastAsia="Calibri" w:hAnsi="Times New Roman" w:cs="Times New Roman"/>
                <w:noProof/>
                <w:sz w:val="20"/>
                <w:szCs w:val="20"/>
                <w:lang w:eastAsia="bg-BG"/>
              </w:rPr>
              <w:t xml:space="preserve">продукти от екструдиран полистирен (XPS), произведени в </w:t>
            </w:r>
            <w:r w:rsidRPr="00A15DE8">
              <w:rPr>
                <w:rFonts w:ascii="Times New Roman" w:eastAsia="Calibri" w:hAnsi="Times New Roman" w:cs="Times New Roman"/>
                <w:sz w:val="20"/>
                <w:szCs w:val="20"/>
                <w:lang w:eastAsia="bg-BG"/>
              </w:rPr>
              <w:t>заводски условия</w:t>
            </w:r>
          </w:p>
          <w:p w:rsidR="009A794A" w:rsidRPr="00A15DE8" w:rsidRDefault="009A794A" w:rsidP="009A794A">
            <w:pPr>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БДС EN  13166 - Топлоизолационни продукти за сгради продукти от твърд пенофенопласт (PF), произведени в заводски условия</w:t>
            </w:r>
          </w:p>
          <w:p w:rsidR="009A794A" w:rsidRPr="00A15DE8" w:rsidRDefault="009A794A" w:rsidP="009A794A">
            <w:pPr>
              <w:keepNext/>
              <w:spacing w:after="120" w:line="240" w:lineRule="auto"/>
              <w:ind w:right="33"/>
              <w:jc w:val="both"/>
              <w:outlineLvl w:val="3"/>
              <w:rPr>
                <w:rFonts w:ascii="Times New Roman" w:eastAsia="Times New Roman" w:hAnsi="Times New Roman" w:cs="Times New Roman"/>
                <w:sz w:val="20"/>
                <w:szCs w:val="20"/>
                <w:lang w:eastAsia="bg-BG"/>
              </w:rPr>
            </w:pPr>
            <w:bookmarkStart w:id="28" w:name="_Toc409108760"/>
            <w:bookmarkStart w:id="29" w:name="_Toc409109037"/>
            <w:bookmarkStart w:id="30" w:name="_Toc417552590"/>
            <w:bookmarkStart w:id="31" w:name="_Toc418068266"/>
            <w:r w:rsidRPr="00A15DE8">
              <w:rPr>
                <w:rFonts w:ascii="Times New Roman" w:eastAsia="Times New Roman" w:hAnsi="Times New Roman" w:cs="Times New Roman"/>
                <w:sz w:val="20"/>
                <w:szCs w:val="20"/>
                <w:lang w:eastAsia="bg-BG"/>
              </w:rPr>
              <w:t>БДС EN 13167 - Топлоизолационни продукти за сгради продукти от пеностъкло (cg), произведени в заводски условия</w:t>
            </w:r>
            <w:bookmarkEnd w:id="28"/>
            <w:bookmarkEnd w:id="29"/>
            <w:bookmarkEnd w:id="30"/>
            <w:bookmarkEnd w:id="31"/>
          </w:p>
          <w:p w:rsidR="009A794A" w:rsidRPr="00A15DE8" w:rsidRDefault="009A794A" w:rsidP="009A794A">
            <w:pPr>
              <w:keepNext/>
              <w:spacing w:after="120" w:line="240" w:lineRule="auto"/>
              <w:ind w:right="33"/>
              <w:jc w:val="both"/>
              <w:outlineLvl w:val="3"/>
              <w:rPr>
                <w:rFonts w:ascii="Times New Roman" w:eastAsia="Times New Roman" w:hAnsi="Times New Roman" w:cs="Times New Roman"/>
                <w:sz w:val="20"/>
                <w:szCs w:val="20"/>
                <w:lang w:eastAsia="bg-BG"/>
              </w:rPr>
            </w:pPr>
            <w:bookmarkStart w:id="32" w:name="_Toc409108761"/>
            <w:bookmarkStart w:id="33" w:name="_Toc409109038"/>
            <w:bookmarkStart w:id="34" w:name="_Toc417552591"/>
            <w:bookmarkStart w:id="35" w:name="_Toc418068267"/>
            <w:r w:rsidRPr="00A15DE8">
              <w:rPr>
                <w:rFonts w:ascii="Times New Roman" w:eastAsia="Times New Roman" w:hAnsi="Times New Roman" w:cs="Times New Roman"/>
                <w:sz w:val="20"/>
                <w:szCs w:val="20"/>
                <w:lang w:eastAsia="bg-BG"/>
              </w:rPr>
              <w:t>БДС EN 13168 – Топлоизолационни продукти на сгради Продукти от дървесна вата (WW) произведени в заводски условия</w:t>
            </w:r>
            <w:bookmarkEnd w:id="32"/>
            <w:bookmarkEnd w:id="33"/>
            <w:bookmarkEnd w:id="34"/>
            <w:bookmarkEnd w:id="35"/>
          </w:p>
          <w:p w:rsidR="009A794A" w:rsidRPr="00A15DE8" w:rsidRDefault="009A794A" w:rsidP="009A794A">
            <w:pPr>
              <w:keepNext/>
              <w:spacing w:after="120" w:line="240" w:lineRule="auto"/>
              <w:ind w:right="33"/>
              <w:jc w:val="both"/>
              <w:outlineLvl w:val="3"/>
              <w:rPr>
                <w:rFonts w:ascii="Times New Roman" w:eastAsia="Times New Roman" w:hAnsi="Times New Roman" w:cs="Times New Roman"/>
                <w:sz w:val="20"/>
                <w:szCs w:val="20"/>
                <w:lang w:eastAsia="bg-BG"/>
              </w:rPr>
            </w:pPr>
            <w:bookmarkStart w:id="36" w:name="_Toc409108762"/>
            <w:bookmarkStart w:id="37" w:name="_Toc409109039"/>
            <w:bookmarkStart w:id="38" w:name="_Toc417552592"/>
            <w:bookmarkStart w:id="39" w:name="_Toc418068268"/>
            <w:r w:rsidRPr="00A15DE8">
              <w:rPr>
                <w:rFonts w:ascii="Times New Roman" w:eastAsia="Times New Roman" w:hAnsi="Times New Roman" w:cs="Times New Roman"/>
                <w:sz w:val="20"/>
                <w:szCs w:val="20"/>
                <w:lang w:eastAsia="bg-BG"/>
              </w:rPr>
              <w:t>БДС EN 13169 -Топлоизолационни продукти за сгради продукти от експандиран перлит (EPB), произведени в заводски условия</w:t>
            </w:r>
            <w:bookmarkEnd w:id="36"/>
            <w:bookmarkEnd w:id="37"/>
            <w:bookmarkEnd w:id="38"/>
            <w:bookmarkEnd w:id="39"/>
          </w:p>
          <w:p w:rsidR="009A794A" w:rsidRPr="00A15DE8" w:rsidRDefault="009A794A" w:rsidP="009A794A">
            <w:pPr>
              <w:keepNext/>
              <w:spacing w:after="120" w:line="240" w:lineRule="auto"/>
              <w:ind w:right="33"/>
              <w:jc w:val="both"/>
              <w:outlineLvl w:val="3"/>
              <w:rPr>
                <w:rFonts w:ascii="Times New Roman" w:eastAsia="Times New Roman" w:hAnsi="Times New Roman" w:cs="Times New Roman"/>
                <w:sz w:val="20"/>
                <w:szCs w:val="20"/>
                <w:lang w:eastAsia="bg-BG"/>
              </w:rPr>
            </w:pPr>
            <w:bookmarkStart w:id="40" w:name="_Toc409108763"/>
            <w:bookmarkStart w:id="41" w:name="_Toc409109040"/>
            <w:bookmarkStart w:id="42" w:name="_Toc417552593"/>
            <w:bookmarkStart w:id="43" w:name="_Toc418068269"/>
            <w:r w:rsidRPr="00A15DE8">
              <w:rPr>
                <w:rFonts w:ascii="Times New Roman" w:eastAsia="Times New Roman" w:hAnsi="Times New Roman" w:cs="Times New Roman"/>
                <w:sz w:val="20"/>
                <w:szCs w:val="20"/>
                <w:lang w:eastAsia="bg-BG"/>
              </w:rPr>
              <w:t>БДС</w:t>
            </w:r>
            <w:r w:rsidRPr="00A15DE8">
              <w:rPr>
                <w:rFonts w:ascii="Times New Roman" w:eastAsia="Times New Roman" w:hAnsi="Times New Roman" w:cs="Times New Roman"/>
                <w:b/>
                <w:sz w:val="20"/>
                <w:szCs w:val="20"/>
                <w:lang w:eastAsia="bg-BG"/>
              </w:rPr>
              <w:t xml:space="preserve"> </w:t>
            </w:r>
            <w:r w:rsidRPr="00A15DE8">
              <w:rPr>
                <w:rFonts w:ascii="Times New Roman" w:eastAsia="Times New Roman" w:hAnsi="Times New Roman" w:cs="Times New Roman"/>
                <w:sz w:val="20"/>
                <w:szCs w:val="20"/>
                <w:lang w:eastAsia="bg-BG"/>
              </w:rPr>
              <w:t>EN 13170 - Топлоизолационни продукти за сгради продукти от експандиран корк (ICB), произведени в заводски условия</w:t>
            </w:r>
            <w:bookmarkEnd w:id="40"/>
            <w:bookmarkEnd w:id="41"/>
            <w:bookmarkEnd w:id="42"/>
            <w:bookmarkEnd w:id="43"/>
          </w:p>
          <w:p w:rsidR="009A794A" w:rsidRPr="00A15DE8" w:rsidRDefault="009A794A" w:rsidP="009A794A">
            <w:pPr>
              <w:keepNext/>
              <w:spacing w:after="120" w:line="240" w:lineRule="auto"/>
              <w:ind w:right="33"/>
              <w:jc w:val="both"/>
              <w:outlineLvl w:val="3"/>
              <w:rPr>
                <w:rFonts w:ascii="Times New Roman" w:eastAsia="Times New Roman" w:hAnsi="Times New Roman" w:cs="Times New Roman"/>
                <w:b/>
                <w:sz w:val="20"/>
                <w:szCs w:val="20"/>
                <w:lang w:eastAsia="bg-BG"/>
              </w:rPr>
            </w:pPr>
            <w:bookmarkStart w:id="44" w:name="_Toc409108764"/>
            <w:bookmarkStart w:id="45" w:name="_Toc409109041"/>
            <w:bookmarkStart w:id="46" w:name="_Toc417552594"/>
            <w:bookmarkStart w:id="47" w:name="_Toc418068270"/>
            <w:r w:rsidRPr="00A15DE8">
              <w:rPr>
                <w:rFonts w:ascii="Times New Roman" w:eastAsia="Times New Roman" w:hAnsi="Times New Roman" w:cs="Times New Roman"/>
                <w:sz w:val="20"/>
                <w:szCs w:val="20"/>
                <w:lang w:eastAsia="bg-BG"/>
              </w:rPr>
              <w:t>БДС</w:t>
            </w:r>
            <w:r w:rsidRPr="00A15DE8">
              <w:rPr>
                <w:rFonts w:ascii="Times New Roman" w:eastAsia="Times New Roman" w:hAnsi="Times New Roman" w:cs="Times New Roman"/>
                <w:b/>
                <w:sz w:val="20"/>
                <w:szCs w:val="20"/>
                <w:lang w:eastAsia="bg-BG"/>
              </w:rPr>
              <w:t xml:space="preserve"> </w:t>
            </w:r>
            <w:r w:rsidRPr="00A15DE8">
              <w:rPr>
                <w:rFonts w:ascii="Times New Roman" w:eastAsia="Times New Roman" w:hAnsi="Times New Roman" w:cs="Times New Roman"/>
                <w:sz w:val="20"/>
                <w:szCs w:val="20"/>
                <w:lang w:eastAsia="bg-BG"/>
              </w:rPr>
              <w:t>EN 13171 - Топлоизолационни продукти за сгради продукти от дървесни влакна (WF), произведени в заводски условия</w:t>
            </w:r>
            <w:bookmarkEnd w:id="44"/>
            <w:bookmarkEnd w:id="45"/>
            <w:bookmarkEnd w:id="46"/>
            <w:bookmarkEnd w:id="47"/>
          </w:p>
          <w:p w:rsidR="009A794A" w:rsidRPr="00A15DE8" w:rsidRDefault="009A794A" w:rsidP="009A794A">
            <w:pPr>
              <w:keepNext/>
              <w:spacing w:after="120" w:line="240" w:lineRule="auto"/>
              <w:ind w:right="33"/>
              <w:jc w:val="both"/>
              <w:outlineLvl w:val="3"/>
              <w:rPr>
                <w:rFonts w:ascii="Times New Roman" w:eastAsia="Times New Roman" w:hAnsi="Times New Roman" w:cs="Times New Roman"/>
                <w:b/>
                <w:sz w:val="20"/>
                <w:szCs w:val="20"/>
                <w:lang w:eastAsia="bg-BG"/>
              </w:rPr>
            </w:pPr>
            <w:bookmarkStart w:id="48" w:name="_Toc409108765"/>
            <w:bookmarkStart w:id="49" w:name="_Toc409109042"/>
            <w:bookmarkStart w:id="50" w:name="_Toc417552595"/>
            <w:bookmarkStart w:id="51" w:name="_Toc418068271"/>
            <w:r w:rsidRPr="00A15DE8">
              <w:rPr>
                <w:rFonts w:ascii="Times New Roman" w:eastAsia="Times New Roman" w:hAnsi="Times New Roman" w:cs="Times New Roman"/>
                <w:sz w:val="20"/>
                <w:szCs w:val="20"/>
                <w:lang w:eastAsia="bg-BG"/>
              </w:rPr>
              <w:t>БДС</w:t>
            </w:r>
            <w:r w:rsidRPr="00A15DE8">
              <w:rPr>
                <w:rFonts w:ascii="Times New Roman" w:eastAsia="Times New Roman" w:hAnsi="Times New Roman" w:cs="Times New Roman"/>
                <w:b/>
                <w:sz w:val="20"/>
                <w:szCs w:val="20"/>
                <w:lang w:eastAsia="bg-BG"/>
              </w:rPr>
              <w:t xml:space="preserve"> </w:t>
            </w:r>
            <w:r w:rsidRPr="00A15DE8">
              <w:rPr>
                <w:rFonts w:ascii="Times New Roman" w:eastAsia="Times New Roman" w:hAnsi="Times New Roman" w:cs="Times New Roman"/>
                <w:sz w:val="20"/>
                <w:szCs w:val="20"/>
                <w:lang w:eastAsia="bg-BG"/>
              </w:rPr>
              <w:t>EN 13162 - Топлоизолационни продукти за сгради. продукти от минерална вата (MW), произведени в заводски условия.</w:t>
            </w:r>
            <w:bookmarkEnd w:id="48"/>
            <w:bookmarkEnd w:id="49"/>
            <w:bookmarkEnd w:id="50"/>
            <w:bookmarkEnd w:id="51"/>
            <w:r w:rsidRPr="00A15DE8">
              <w:rPr>
                <w:rFonts w:ascii="Times New Roman" w:eastAsia="Times New Roman" w:hAnsi="Times New Roman" w:cs="Times New Roman"/>
                <w:b/>
                <w:sz w:val="20"/>
                <w:szCs w:val="20"/>
                <w:lang w:eastAsia="bg-BG"/>
              </w:rPr>
              <w:t xml:space="preserve"> </w:t>
            </w:r>
          </w:p>
          <w:p w:rsidR="009A794A" w:rsidRPr="00A15DE8" w:rsidRDefault="009A794A" w:rsidP="009A794A">
            <w:pPr>
              <w:keepNext/>
              <w:spacing w:after="120" w:line="240" w:lineRule="auto"/>
              <w:ind w:right="33"/>
              <w:jc w:val="both"/>
              <w:outlineLvl w:val="3"/>
              <w:rPr>
                <w:rFonts w:ascii="Times New Roman" w:eastAsia="Times New Roman" w:hAnsi="Times New Roman" w:cs="Times New Roman"/>
                <w:sz w:val="20"/>
                <w:szCs w:val="20"/>
                <w:lang w:eastAsia="bg-BG"/>
              </w:rPr>
            </w:pPr>
            <w:bookmarkStart w:id="52" w:name="_Toc409108766"/>
            <w:bookmarkStart w:id="53" w:name="_Toc409109043"/>
            <w:bookmarkStart w:id="54" w:name="_Toc417552596"/>
            <w:bookmarkStart w:id="55" w:name="_Toc418068272"/>
            <w:r w:rsidRPr="00A15DE8">
              <w:rPr>
                <w:rFonts w:ascii="Times New Roman" w:eastAsia="Times New Roman" w:hAnsi="Times New Roman" w:cs="Times New Roman"/>
                <w:sz w:val="20"/>
                <w:szCs w:val="20"/>
                <w:lang w:eastAsia="bg-BG"/>
              </w:rPr>
              <w:t>БДС EN ISO 13788 -Хигротермални характеристики на строителни компоненти и строителни елементи. Температура на вътрешната повърхност за предотвратяване на критична влажност на повърхността и конденз в пукнатини. Изчислителни методи (ISO/DIS 13788-2011)</w:t>
            </w:r>
            <w:bookmarkEnd w:id="52"/>
            <w:bookmarkEnd w:id="53"/>
            <w:bookmarkEnd w:id="54"/>
            <w:bookmarkEnd w:id="55"/>
          </w:p>
          <w:p w:rsidR="009A794A" w:rsidRPr="00A15DE8" w:rsidRDefault="009A794A" w:rsidP="009A794A">
            <w:pPr>
              <w:keepNext/>
              <w:spacing w:after="120" w:line="240" w:lineRule="auto"/>
              <w:ind w:right="33"/>
              <w:jc w:val="both"/>
              <w:outlineLvl w:val="3"/>
              <w:rPr>
                <w:rFonts w:ascii="Times New Roman" w:eastAsia="Times New Roman" w:hAnsi="Times New Roman" w:cs="Times New Roman"/>
                <w:sz w:val="20"/>
                <w:szCs w:val="20"/>
                <w:lang w:eastAsia="bg-BG"/>
              </w:rPr>
            </w:pPr>
            <w:bookmarkStart w:id="56" w:name="_Toc417552597"/>
            <w:bookmarkStart w:id="57" w:name="_Toc418068273"/>
            <w:bookmarkStart w:id="58" w:name="_Toc409108767"/>
            <w:bookmarkStart w:id="59" w:name="_Toc409109044"/>
            <w:r w:rsidRPr="00A15DE8">
              <w:rPr>
                <w:rFonts w:ascii="Times New Roman" w:eastAsia="Times New Roman" w:hAnsi="Times New Roman" w:cs="Times New Roman"/>
                <w:sz w:val="20"/>
                <w:szCs w:val="20"/>
                <w:lang w:eastAsia="bg-BG"/>
              </w:rPr>
              <w:t>БДС EN ISO 14683 – Топлинни мостове в строителните конструкции. Коефициент на линейно топлопреминаване. Опростени методи и и ориентировъчни изчислителни стойности</w:t>
            </w:r>
            <w:bookmarkEnd w:id="56"/>
            <w:bookmarkEnd w:id="57"/>
          </w:p>
          <w:p w:rsidR="009A794A" w:rsidRPr="00A15DE8" w:rsidRDefault="009A794A" w:rsidP="009A794A">
            <w:pPr>
              <w:keepNext/>
              <w:spacing w:after="120" w:line="240" w:lineRule="auto"/>
              <w:ind w:right="33"/>
              <w:jc w:val="both"/>
              <w:outlineLvl w:val="3"/>
              <w:rPr>
                <w:rFonts w:ascii="Times New Roman" w:eastAsia="Times New Roman" w:hAnsi="Times New Roman" w:cs="Times New Roman"/>
                <w:sz w:val="20"/>
                <w:szCs w:val="20"/>
                <w:lang w:eastAsia="bg-BG"/>
              </w:rPr>
            </w:pPr>
            <w:bookmarkStart w:id="60" w:name="_Toc417552598"/>
            <w:bookmarkStart w:id="61" w:name="_Toc418068274"/>
            <w:r w:rsidRPr="00A15DE8">
              <w:rPr>
                <w:rFonts w:ascii="Times New Roman" w:eastAsia="Times New Roman" w:hAnsi="Times New Roman" w:cs="Times New Roman"/>
                <w:sz w:val="20"/>
                <w:szCs w:val="20"/>
                <w:lang w:eastAsia="bg-BG"/>
              </w:rPr>
              <w:t>ЕТО 05-093</w:t>
            </w:r>
            <w:r w:rsidRPr="00A15DE8">
              <w:rPr>
                <w:rFonts w:ascii="Calibri" w:eastAsia="Calibri" w:hAnsi="Calibri" w:cs="Times New Roman"/>
                <w:sz w:val="24"/>
                <w:szCs w:val="24"/>
                <w:lang w:eastAsia="bg-BG"/>
              </w:rPr>
              <w:t xml:space="preserve"> </w:t>
            </w:r>
            <w:r w:rsidRPr="00A15DE8">
              <w:rPr>
                <w:rFonts w:ascii="Times New Roman" w:eastAsia="Times New Roman" w:hAnsi="Times New Roman" w:cs="Times New Roman"/>
                <w:sz w:val="20"/>
                <w:szCs w:val="20"/>
                <w:lang w:eastAsia="bg-BG"/>
              </w:rPr>
              <w:t>Минерални топлоизолационни плочи</w:t>
            </w:r>
            <w:bookmarkEnd w:id="58"/>
            <w:bookmarkEnd w:id="59"/>
            <w:bookmarkEnd w:id="60"/>
            <w:bookmarkEnd w:id="61"/>
          </w:p>
        </w:tc>
      </w:tr>
      <w:tr w:rsidR="009A794A" w:rsidRPr="00A15DE8" w:rsidTr="00D722EB">
        <w:trPr>
          <w:trHeight w:val="105"/>
          <w:tblCellSpacing w:w="28" w:type="dxa"/>
        </w:trPr>
        <w:tc>
          <w:tcPr>
            <w:tcW w:w="362" w:type="pct"/>
            <w:shd w:val="clear" w:color="auto" w:fill="auto"/>
            <w:vAlign w:val="center"/>
          </w:tcPr>
          <w:p w:rsidR="009A794A" w:rsidRPr="00A15DE8" w:rsidRDefault="009A794A" w:rsidP="009A794A">
            <w:pPr>
              <w:spacing w:after="120" w:line="240" w:lineRule="auto"/>
              <w:jc w:val="center"/>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3</w:t>
            </w:r>
          </w:p>
        </w:tc>
        <w:tc>
          <w:tcPr>
            <w:tcW w:w="1017" w:type="pct"/>
            <w:gridSpan w:val="2"/>
            <w:shd w:val="clear" w:color="auto" w:fill="auto"/>
            <w:vAlign w:val="center"/>
          </w:tcPr>
          <w:p w:rsidR="009A794A" w:rsidRPr="00A15DE8" w:rsidRDefault="009A794A" w:rsidP="009A794A">
            <w:pPr>
              <w:spacing w:after="120" w:line="240" w:lineRule="auto"/>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Зидария и свързани с нея продукти. блокове за зидария, строителни разтвори, стенни връзки</w:t>
            </w:r>
          </w:p>
        </w:tc>
        <w:tc>
          <w:tcPr>
            <w:tcW w:w="670" w:type="pct"/>
          </w:tcPr>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p>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p>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p>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p>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p>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p>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p>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Тухли</w:t>
            </w:r>
          </w:p>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Камък</w:t>
            </w:r>
          </w:p>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Газобетон</w:t>
            </w:r>
          </w:p>
        </w:tc>
        <w:tc>
          <w:tcPr>
            <w:tcW w:w="2811" w:type="pct"/>
            <w:shd w:val="clear" w:color="auto" w:fill="auto"/>
            <w:vAlign w:val="center"/>
          </w:tcPr>
          <w:p w:rsidR="009A794A" w:rsidRPr="00A15DE8" w:rsidRDefault="009A794A" w:rsidP="009A794A">
            <w:pPr>
              <w:autoSpaceDE w:val="0"/>
              <w:autoSpaceDN w:val="0"/>
              <w:adjustRightInd w:val="0"/>
              <w:spacing w:after="120" w:line="240" w:lineRule="auto"/>
              <w:rPr>
                <w:rFonts w:ascii="Times New Roman" w:eastAsia="Calibri" w:hAnsi="Times New Roman" w:cs="Times New Roman"/>
                <w:bCs/>
                <w:sz w:val="20"/>
                <w:szCs w:val="20"/>
                <w:lang w:eastAsia="bg-BG"/>
              </w:rPr>
            </w:pPr>
            <w:r w:rsidRPr="00A15DE8">
              <w:rPr>
                <w:rFonts w:ascii="Times New Roman" w:eastAsia="Calibri" w:hAnsi="Times New Roman" w:cs="Times New Roman"/>
                <w:bCs/>
                <w:sz w:val="20"/>
                <w:szCs w:val="20"/>
                <w:lang w:eastAsia="bg-BG"/>
              </w:rPr>
              <w:lastRenderedPageBreak/>
              <w:t>БДС EN 771-1 +А1 – Изисквания за блокове за зидария</w:t>
            </w:r>
          </w:p>
          <w:p w:rsidR="009A794A" w:rsidRPr="00A15DE8" w:rsidRDefault="009A794A" w:rsidP="009A794A">
            <w:pPr>
              <w:autoSpaceDE w:val="0"/>
              <w:autoSpaceDN w:val="0"/>
              <w:adjustRightInd w:val="0"/>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bCs/>
                <w:sz w:val="20"/>
                <w:szCs w:val="20"/>
                <w:lang w:eastAsia="bg-BG"/>
              </w:rPr>
              <w:t xml:space="preserve">БДС EN 771-1/NА - Изисквания за блокове за зидария Част 1: Глинени блокове за зидария </w:t>
            </w:r>
          </w:p>
          <w:p w:rsidR="009A794A" w:rsidRPr="00A15DE8" w:rsidRDefault="009A794A" w:rsidP="009A794A">
            <w:pPr>
              <w:autoSpaceDE w:val="0"/>
              <w:autoSpaceDN w:val="0"/>
              <w:adjustRightInd w:val="0"/>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bCs/>
                <w:sz w:val="20"/>
                <w:szCs w:val="20"/>
                <w:lang w:eastAsia="bg-BG"/>
              </w:rPr>
              <w:t>Национално приложение (NА)</w:t>
            </w:r>
          </w:p>
          <w:p w:rsidR="009A794A" w:rsidRPr="00A15DE8" w:rsidRDefault="009A794A" w:rsidP="009A794A">
            <w:pPr>
              <w:keepNext/>
              <w:spacing w:after="120" w:line="240" w:lineRule="auto"/>
              <w:ind w:right="33"/>
              <w:jc w:val="both"/>
              <w:outlineLvl w:val="3"/>
              <w:rPr>
                <w:rFonts w:ascii="Times New Roman" w:eastAsia="Times New Roman" w:hAnsi="Times New Roman" w:cs="Times New Roman"/>
                <w:bCs/>
                <w:sz w:val="20"/>
                <w:szCs w:val="20"/>
                <w:lang w:eastAsia="bg-BG"/>
              </w:rPr>
            </w:pPr>
            <w:bookmarkStart w:id="62" w:name="_Toc409108768"/>
            <w:bookmarkStart w:id="63" w:name="_Toc409109045"/>
            <w:bookmarkStart w:id="64" w:name="_Toc417552599"/>
            <w:bookmarkStart w:id="65" w:name="_Toc418068275"/>
            <w:r w:rsidRPr="00A15DE8">
              <w:rPr>
                <w:rFonts w:ascii="Times New Roman" w:eastAsia="Times New Roman" w:hAnsi="Times New Roman" w:cs="Times New Roman"/>
                <w:bCs/>
                <w:sz w:val="20"/>
                <w:szCs w:val="20"/>
                <w:lang w:eastAsia="bg-BG"/>
              </w:rPr>
              <w:t xml:space="preserve">БДС EN 771-2 - Изисквания за блокове за зидария Част 2: </w:t>
            </w:r>
            <w:r w:rsidRPr="00A15DE8">
              <w:rPr>
                <w:rFonts w:ascii="Times New Roman" w:eastAsia="Times New Roman" w:hAnsi="Times New Roman" w:cs="Times New Roman"/>
                <w:bCs/>
                <w:sz w:val="20"/>
                <w:szCs w:val="20"/>
                <w:lang w:eastAsia="bg-BG"/>
              </w:rPr>
              <w:lastRenderedPageBreak/>
              <w:t>Калциево-силикатни блокове за зидария</w:t>
            </w:r>
            <w:bookmarkEnd w:id="62"/>
            <w:bookmarkEnd w:id="63"/>
            <w:bookmarkEnd w:id="64"/>
            <w:bookmarkEnd w:id="65"/>
          </w:p>
          <w:p w:rsidR="009A794A" w:rsidRPr="00A15DE8" w:rsidRDefault="009A794A" w:rsidP="009A794A">
            <w:pPr>
              <w:autoSpaceDE w:val="0"/>
              <w:autoSpaceDN w:val="0"/>
              <w:adjustRightInd w:val="0"/>
              <w:spacing w:after="120" w:line="240" w:lineRule="auto"/>
              <w:jc w:val="both"/>
              <w:rPr>
                <w:rFonts w:ascii="Times New Roman" w:eastAsia="Calibri" w:hAnsi="Times New Roman" w:cs="Times New Roman"/>
                <w:bCs/>
                <w:sz w:val="20"/>
                <w:szCs w:val="20"/>
                <w:lang w:eastAsia="bg-BG"/>
              </w:rPr>
            </w:pPr>
            <w:r w:rsidRPr="00A15DE8">
              <w:rPr>
                <w:rFonts w:ascii="Times New Roman" w:eastAsia="Calibri" w:hAnsi="Times New Roman" w:cs="Times New Roman"/>
                <w:bCs/>
                <w:sz w:val="20"/>
                <w:szCs w:val="20"/>
                <w:lang w:eastAsia="bg-BG"/>
              </w:rPr>
              <w:t>БДС EN 771-2/NА - Изисквания за блокове за зидария Част 2: Калциево-силикатни блокове за зидария</w:t>
            </w:r>
          </w:p>
          <w:p w:rsidR="009A794A" w:rsidRPr="00A15DE8" w:rsidRDefault="009A794A" w:rsidP="009A794A">
            <w:pPr>
              <w:autoSpaceDE w:val="0"/>
              <w:autoSpaceDN w:val="0"/>
              <w:adjustRightInd w:val="0"/>
              <w:spacing w:after="120" w:line="240" w:lineRule="auto"/>
              <w:jc w:val="both"/>
              <w:rPr>
                <w:rFonts w:ascii="Times New Roman" w:eastAsia="Calibri" w:hAnsi="Times New Roman" w:cs="Times New Roman"/>
                <w:bCs/>
                <w:sz w:val="20"/>
                <w:szCs w:val="20"/>
                <w:lang w:eastAsia="bg-BG"/>
              </w:rPr>
            </w:pPr>
            <w:r w:rsidRPr="00A15DE8">
              <w:rPr>
                <w:rFonts w:ascii="Times New Roman" w:eastAsia="Calibri" w:hAnsi="Times New Roman" w:cs="Times New Roman"/>
                <w:bCs/>
                <w:sz w:val="20"/>
                <w:szCs w:val="20"/>
                <w:lang w:eastAsia="bg-BG"/>
              </w:rPr>
              <w:t>БДС EN 771-4 +А1 - Изисквания за блокове за зидария Част 4: Блокове за зидария от автоклавен газобетон</w:t>
            </w:r>
          </w:p>
          <w:p w:rsidR="009A794A" w:rsidRPr="00A15DE8" w:rsidRDefault="009A794A" w:rsidP="009A794A">
            <w:pPr>
              <w:autoSpaceDE w:val="0"/>
              <w:autoSpaceDN w:val="0"/>
              <w:adjustRightInd w:val="0"/>
              <w:spacing w:after="120" w:line="240" w:lineRule="auto"/>
              <w:jc w:val="both"/>
              <w:rPr>
                <w:rFonts w:ascii="Times New Roman" w:eastAsia="Calibri" w:hAnsi="Times New Roman" w:cs="Times New Roman"/>
                <w:bCs/>
                <w:sz w:val="20"/>
                <w:szCs w:val="20"/>
                <w:lang w:eastAsia="bg-BG"/>
              </w:rPr>
            </w:pPr>
            <w:r w:rsidRPr="00A15DE8">
              <w:rPr>
                <w:rFonts w:ascii="Times New Roman" w:eastAsia="Calibri" w:hAnsi="Times New Roman" w:cs="Times New Roman"/>
                <w:bCs/>
                <w:sz w:val="20"/>
                <w:szCs w:val="20"/>
                <w:lang w:eastAsia="bg-BG"/>
              </w:rPr>
              <w:t>БДС EN 771-4/NА - Изисквания за блокове за зидария Част 4: Блокове за зидария от автоклавен газобетон</w:t>
            </w:r>
          </w:p>
          <w:p w:rsidR="009A794A" w:rsidRPr="00A15DE8" w:rsidRDefault="009A794A" w:rsidP="009A794A">
            <w:pPr>
              <w:autoSpaceDE w:val="0"/>
              <w:autoSpaceDN w:val="0"/>
              <w:adjustRightInd w:val="0"/>
              <w:spacing w:after="120" w:line="240" w:lineRule="auto"/>
              <w:jc w:val="both"/>
              <w:rPr>
                <w:rFonts w:ascii="Times New Roman" w:eastAsia="Calibri" w:hAnsi="Times New Roman" w:cs="Times New Roman"/>
                <w:bCs/>
                <w:sz w:val="20"/>
                <w:szCs w:val="20"/>
                <w:lang w:eastAsia="bg-BG"/>
              </w:rPr>
            </w:pPr>
            <w:r w:rsidRPr="00A15DE8">
              <w:rPr>
                <w:rFonts w:ascii="Times New Roman" w:eastAsia="Calibri" w:hAnsi="Times New Roman" w:cs="Times New Roman"/>
                <w:bCs/>
                <w:sz w:val="20"/>
                <w:szCs w:val="20"/>
                <w:lang w:eastAsia="bg-BG"/>
              </w:rPr>
              <w:t xml:space="preserve">БДС EN 771-5/NА - Изисквания за блокове за зидария </w:t>
            </w:r>
          </w:p>
          <w:p w:rsidR="009A794A" w:rsidRPr="00A15DE8" w:rsidRDefault="009A794A" w:rsidP="009A794A">
            <w:pPr>
              <w:autoSpaceDE w:val="0"/>
              <w:autoSpaceDN w:val="0"/>
              <w:adjustRightInd w:val="0"/>
              <w:spacing w:after="120" w:line="240" w:lineRule="auto"/>
              <w:jc w:val="both"/>
              <w:rPr>
                <w:rFonts w:ascii="Times New Roman" w:eastAsia="Calibri" w:hAnsi="Times New Roman" w:cs="Times New Roman"/>
                <w:bCs/>
                <w:sz w:val="20"/>
                <w:szCs w:val="20"/>
                <w:lang w:eastAsia="bg-BG"/>
              </w:rPr>
            </w:pPr>
            <w:r w:rsidRPr="00A15DE8">
              <w:rPr>
                <w:rFonts w:ascii="Times New Roman" w:eastAsia="Calibri" w:hAnsi="Times New Roman" w:cs="Times New Roman"/>
                <w:bCs/>
                <w:sz w:val="20"/>
                <w:szCs w:val="20"/>
                <w:lang w:eastAsia="bg-BG"/>
              </w:rPr>
              <w:t>Част 5: Блокове за зидария от изкуствен камък</w:t>
            </w:r>
          </w:p>
          <w:p w:rsidR="009A794A" w:rsidRPr="00A15DE8" w:rsidRDefault="009A794A" w:rsidP="009A794A">
            <w:pPr>
              <w:autoSpaceDE w:val="0"/>
              <w:autoSpaceDN w:val="0"/>
              <w:adjustRightInd w:val="0"/>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bCs/>
                <w:sz w:val="20"/>
                <w:szCs w:val="20"/>
                <w:lang w:eastAsia="bg-BG"/>
              </w:rPr>
              <w:t xml:space="preserve">БДС EN 771-6/NА - Изисквания за блокове за зидария </w:t>
            </w:r>
          </w:p>
          <w:p w:rsidR="009A794A" w:rsidRPr="00A15DE8" w:rsidRDefault="009A794A" w:rsidP="009A794A">
            <w:pPr>
              <w:autoSpaceDE w:val="0"/>
              <w:autoSpaceDN w:val="0"/>
              <w:adjustRightInd w:val="0"/>
              <w:spacing w:after="120" w:line="240" w:lineRule="auto"/>
              <w:jc w:val="both"/>
              <w:rPr>
                <w:rFonts w:ascii="Times New Roman" w:eastAsia="Calibri" w:hAnsi="Times New Roman" w:cs="Times New Roman"/>
                <w:bCs/>
                <w:sz w:val="20"/>
                <w:szCs w:val="20"/>
                <w:lang w:eastAsia="bg-BG"/>
              </w:rPr>
            </w:pPr>
            <w:r w:rsidRPr="00A15DE8">
              <w:rPr>
                <w:rFonts w:ascii="Times New Roman" w:eastAsia="Calibri" w:hAnsi="Times New Roman" w:cs="Times New Roman"/>
                <w:bCs/>
                <w:sz w:val="20"/>
                <w:szCs w:val="20"/>
                <w:lang w:eastAsia="bg-BG"/>
              </w:rPr>
              <w:t>Част 6: Блокове за зидария от естествен камък</w:t>
            </w:r>
          </w:p>
          <w:p w:rsidR="009A794A" w:rsidRPr="00A15DE8" w:rsidRDefault="009A794A" w:rsidP="009A794A">
            <w:pPr>
              <w:autoSpaceDE w:val="0"/>
              <w:autoSpaceDN w:val="0"/>
              <w:adjustRightInd w:val="0"/>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bCs/>
                <w:sz w:val="20"/>
                <w:szCs w:val="20"/>
                <w:lang w:eastAsia="bg-BG"/>
              </w:rPr>
              <w:t>БДС EN 1745 – Зидария и продукти за зидария Методи за определяне на изчислителни топлинни стойности</w:t>
            </w:r>
          </w:p>
        </w:tc>
      </w:tr>
      <w:tr w:rsidR="009A794A" w:rsidRPr="00A15DE8" w:rsidTr="00D722EB">
        <w:trPr>
          <w:trHeight w:val="105"/>
          <w:tblCellSpacing w:w="28" w:type="dxa"/>
        </w:trPr>
        <w:tc>
          <w:tcPr>
            <w:tcW w:w="362" w:type="pct"/>
            <w:shd w:val="clear" w:color="auto" w:fill="auto"/>
            <w:vAlign w:val="center"/>
          </w:tcPr>
          <w:p w:rsidR="009A794A" w:rsidRPr="00A15DE8" w:rsidRDefault="009A794A" w:rsidP="009A794A">
            <w:pPr>
              <w:spacing w:after="120" w:line="240" w:lineRule="auto"/>
              <w:jc w:val="center"/>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lastRenderedPageBreak/>
              <w:t>4</w:t>
            </w:r>
          </w:p>
        </w:tc>
        <w:tc>
          <w:tcPr>
            <w:tcW w:w="1017" w:type="pct"/>
            <w:gridSpan w:val="2"/>
            <w:shd w:val="clear" w:color="auto" w:fill="auto"/>
            <w:vAlign w:val="center"/>
          </w:tcPr>
          <w:p w:rsidR="009A794A" w:rsidRPr="00A15DE8" w:rsidRDefault="009A794A" w:rsidP="009A794A">
            <w:pPr>
              <w:spacing w:after="120" w:line="240" w:lineRule="auto"/>
              <w:rPr>
                <w:rFonts w:ascii="Times New Roman" w:eastAsia="Calibri" w:hAnsi="Times New Roman" w:cs="Times New Roman"/>
                <w:sz w:val="20"/>
                <w:szCs w:val="20"/>
                <w:lang w:eastAsia="bg-BG"/>
              </w:rPr>
            </w:pPr>
            <w:r w:rsidRPr="00A15DE8">
              <w:rPr>
                <w:rFonts w:ascii="Times New Roman" w:eastAsia="Calibri" w:hAnsi="Times New Roman" w:cs="Times New Roman"/>
                <w:sz w:val="20"/>
                <w:szCs w:val="20"/>
                <w:lang w:eastAsia="bg-BG"/>
              </w:rPr>
              <w:t>Покривни покрития, горно осветление, покривни прозорци и спомагателни продукти, покривни комплекти</w:t>
            </w:r>
          </w:p>
        </w:tc>
        <w:tc>
          <w:tcPr>
            <w:tcW w:w="670" w:type="pct"/>
          </w:tcPr>
          <w:p w:rsidR="009A794A" w:rsidRPr="00A15DE8" w:rsidRDefault="009A794A" w:rsidP="009A794A">
            <w:pPr>
              <w:autoSpaceDE w:val="0"/>
              <w:autoSpaceDN w:val="0"/>
              <w:adjustRightInd w:val="0"/>
              <w:spacing w:after="120" w:line="240" w:lineRule="auto"/>
              <w:jc w:val="center"/>
              <w:rPr>
                <w:rFonts w:ascii="Times New Roman" w:eastAsia="Calibri" w:hAnsi="Times New Roman" w:cs="Times New Roman"/>
                <w:bCs/>
                <w:sz w:val="20"/>
                <w:szCs w:val="20"/>
                <w:lang w:eastAsia="bg-BG"/>
              </w:rPr>
            </w:pPr>
            <w:r w:rsidRPr="00A15DE8">
              <w:rPr>
                <w:rFonts w:ascii="Times New Roman" w:eastAsia="Calibri" w:hAnsi="Times New Roman" w:cs="Times New Roman"/>
                <w:bCs/>
                <w:sz w:val="20"/>
                <w:szCs w:val="20"/>
                <w:lang w:eastAsia="bg-BG"/>
              </w:rPr>
              <w:t xml:space="preserve">Стъкло и </w:t>
            </w:r>
          </w:p>
          <w:p w:rsidR="009A794A" w:rsidRPr="00A15DE8" w:rsidRDefault="009A794A" w:rsidP="009A794A">
            <w:pPr>
              <w:autoSpaceDE w:val="0"/>
              <w:autoSpaceDN w:val="0"/>
              <w:adjustRightInd w:val="0"/>
              <w:spacing w:after="120" w:line="240" w:lineRule="auto"/>
              <w:jc w:val="center"/>
              <w:rPr>
                <w:rFonts w:ascii="Times New Roman" w:eastAsia="Calibri" w:hAnsi="Times New Roman" w:cs="Times New Roman"/>
                <w:bCs/>
                <w:sz w:val="20"/>
                <w:szCs w:val="20"/>
                <w:lang w:eastAsia="bg-BG"/>
              </w:rPr>
            </w:pPr>
            <w:r w:rsidRPr="00A15DE8">
              <w:rPr>
                <w:rFonts w:ascii="Times New Roman" w:eastAsia="Calibri" w:hAnsi="Times New Roman" w:cs="Times New Roman"/>
                <w:bCs/>
                <w:sz w:val="20"/>
                <w:szCs w:val="20"/>
                <w:lang w:eastAsia="bg-BG"/>
              </w:rPr>
              <w:t>Рамки от</w:t>
            </w:r>
          </w:p>
          <w:p w:rsidR="009A794A" w:rsidRPr="00A15DE8" w:rsidRDefault="009A794A" w:rsidP="009A794A">
            <w:pPr>
              <w:autoSpaceDE w:val="0"/>
              <w:autoSpaceDN w:val="0"/>
              <w:adjustRightInd w:val="0"/>
              <w:spacing w:after="120" w:line="240" w:lineRule="auto"/>
              <w:jc w:val="center"/>
              <w:rPr>
                <w:rFonts w:ascii="Times New Roman" w:eastAsia="Calibri" w:hAnsi="Times New Roman" w:cs="Times New Roman"/>
                <w:bCs/>
                <w:sz w:val="20"/>
                <w:szCs w:val="20"/>
                <w:lang w:eastAsia="bg-BG"/>
              </w:rPr>
            </w:pPr>
            <w:r w:rsidRPr="00A15DE8">
              <w:rPr>
                <w:rFonts w:ascii="Times New Roman" w:eastAsia="Calibri" w:hAnsi="Times New Roman" w:cs="Times New Roman"/>
                <w:bCs/>
                <w:sz w:val="20"/>
                <w:szCs w:val="20"/>
                <w:lang w:eastAsia="bg-BG"/>
              </w:rPr>
              <w:t xml:space="preserve">PVC или </w:t>
            </w:r>
          </w:p>
          <w:p w:rsidR="009A794A" w:rsidRPr="00A15DE8" w:rsidRDefault="009A794A" w:rsidP="009A794A">
            <w:pPr>
              <w:autoSpaceDE w:val="0"/>
              <w:autoSpaceDN w:val="0"/>
              <w:adjustRightInd w:val="0"/>
              <w:spacing w:after="120" w:line="240" w:lineRule="auto"/>
              <w:jc w:val="center"/>
              <w:rPr>
                <w:rFonts w:ascii="Times New Roman" w:eastAsia="Calibri" w:hAnsi="Times New Roman" w:cs="Times New Roman"/>
                <w:bCs/>
                <w:sz w:val="20"/>
                <w:szCs w:val="20"/>
                <w:lang w:eastAsia="bg-BG"/>
              </w:rPr>
            </w:pPr>
            <w:r w:rsidRPr="00A15DE8">
              <w:rPr>
                <w:rFonts w:ascii="Times New Roman" w:eastAsia="Calibri" w:hAnsi="Times New Roman" w:cs="Times New Roman"/>
                <w:bCs/>
                <w:sz w:val="20"/>
                <w:szCs w:val="20"/>
                <w:lang w:eastAsia="bg-BG"/>
              </w:rPr>
              <w:t>Алуминий</w:t>
            </w:r>
          </w:p>
          <w:p w:rsidR="009A794A" w:rsidRPr="00A15DE8" w:rsidRDefault="009A794A" w:rsidP="009A794A">
            <w:pPr>
              <w:autoSpaceDE w:val="0"/>
              <w:autoSpaceDN w:val="0"/>
              <w:adjustRightInd w:val="0"/>
              <w:spacing w:after="120" w:line="240" w:lineRule="auto"/>
              <w:jc w:val="center"/>
              <w:rPr>
                <w:rFonts w:ascii="Times New Roman" w:eastAsia="Calibri" w:hAnsi="Times New Roman" w:cs="Times New Roman"/>
                <w:bCs/>
                <w:sz w:val="20"/>
                <w:szCs w:val="20"/>
                <w:lang w:eastAsia="bg-BG"/>
              </w:rPr>
            </w:pPr>
            <w:r w:rsidRPr="00A15DE8">
              <w:rPr>
                <w:rFonts w:ascii="Times New Roman" w:eastAsia="Calibri" w:hAnsi="Times New Roman" w:cs="Times New Roman"/>
                <w:bCs/>
                <w:sz w:val="20"/>
                <w:szCs w:val="20"/>
                <w:lang w:eastAsia="bg-BG"/>
              </w:rPr>
              <w:t>или дърво</w:t>
            </w:r>
          </w:p>
        </w:tc>
        <w:tc>
          <w:tcPr>
            <w:tcW w:w="2811" w:type="pct"/>
            <w:shd w:val="clear" w:color="auto" w:fill="auto"/>
            <w:vAlign w:val="center"/>
          </w:tcPr>
          <w:p w:rsidR="009A794A" w:rsidRPr="00A15DE8" w:rsidRDefault="009A794A" w:rsidP="009A794A">
            <w:pPr>
              <w:autoSpaceDE w:val="0"/>
              <w:autoSpaceDN w:val="0"/>
              <w:adjustRightInd w:val="0"/>
              <w:spacing w:after="120" w:line="240" w:lineRule="auto"/>
              <w:jc w:val="both"/>
              <w:rPr>
                <w:rFonts w:ascii="Times New Roman" w:eastAsia="Calibri" w:hAnsi="Times New Roman" w:cs="Times New Roman"/>
                <w:sz w:val="20"/>
                <w:szCs w:val="20"/>
                <w:lang w:eastAsia="bg-BG"/>
              </w:rPr>
            </w:pPr>
            <w:r w:rsidRPr="00A15DE8">
              <w:rPr>
                <w:rFonts w:ascii="Times New Roman" w:eastAsia="Calibri" w:hAnsi="Times New Roman" w:cs="Times New Roman"/>
                <w:bCs/>
                <w:sz w:val="20"/>
                <w:szCs w:val="20"/>
                <w:lang w:eastAsia="bg-BG"/>
              </w:rPr>
              <w:t>БДС EN 1304/NA - Глинени покривни керемиди и приспособления</w:t>
            </w:r>
          </w:p>
          <w:p w:rsidR="009A794A" w:rsidRPr="00A15DE8" w:rsidRDefault="009A794A" w:rsidP="009A794A">
            <w:pPr>
              <w:spacing w:after="120" w:line="240" w:lineRule="auto"/>
              <w:rPr>
                <w:rFonts w:ascii="Times New Roman" w:eastAsia="Calibri" w:hAnsi="Times New Roman" w:cs="Times New Roman"/>
                <w:sz w:val="20"/>
                <w:szCs w:val="20"/>
                <w:lang w:eastAsia="bg-BG"/>
              </w:rPr>
            </w:pPr>
          </w:p>
        </w:tc>
      </w:tr>
    </w:tbl>
    <w:p w:rsidR="009A794A" w:rsidRPr="00A15DE8" w:rsidRDefault="009A794A" w:rsidP="009A794A">
      <w:pPr>
        <w:spacing w:after="0" w:line="240" w:lineRule="auto"/>
        <w:rPr>
          <w:rFonts w:ascii="Times New Roman" w:eastAsia="Times New Roman" w:hAnsi="Times New Roman" w:cs="Times New Roman"/>
          <w:vanish/>
          <w:sz w:val="24"/>
          <w:szCs w:val="24"/>
          <w:lang w:eastAsia="bg-BG"/>
        </w:rPr>
      </w:pPr>
    </w:p>
    <w:tbl>
      <w:tblPr>
        <w:tblW w:w="98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80"/>
        <w:gridCol w:w="5020"/>
        <w:gridCol w:w="4290"/>
      </w:tblGrid>
      <w:tr w:rsidR="009A794A" w:rsidRPr="00A15DE8" w:rsidTr="00D722EB">
        <w:trPr>
          <w:trHeight w:val="1019"/>
          <w:jc w:val="center"/>
        </w:trPr>
        <w:tc>
          <w:tcPr>
            <w:tcW w:w="9890" w:type="dxa"/>
            <w:gridSpan w:val="3"/>
            <w:tcBorders>
              <w:top w:val="nil"/>
              <w:left w:val="nil"/>
              <w:bottom w:val="nil"/>
              <w:right w:val="nil"/>
            </w:tcBorders>
            <w:noWrap/>
            <w:vAlign w:val="bottom"/>
          </w:tcPr>
          <w:p w:rsidR="009A794A" w:rsidRPr="00A15DE8" w:rsidRDefault="009A794A" w:rsidP="009A794A">
            <w:pPr>
              <w:spacing w:after="120" w:line="240" w:lineRule="auto"/>
              <w:jc w:val="right"/>
              <w:rPr>
                <w:rFonts w:ascii="Times New Roman" w:eastAsia="Times New Roman" w:hAnsi="Times New Roman" w:cs="Times New Roman"/>
                <w:sz w:val="24"/>
                <w:szCs w:val="24"/>
                <w:lang w:eastAsia="bg-BG"/>
              </w:rPr>
            </w:pPr>
          </w:p>
          <w:p w:rsidR="009A794A" w:rsidRPr="00A15DE8" w:rsidRDefault="009A794A" w:rsidP="009A794A">
            <w:pPr>
              <w:spacing w:after="120" w:line="240" w:lineRule="auto"/>
              <w:jc w:val="right"/>
              <w:rPr>
                <w:rFonts w:ascii="Times New Roman" w:eastAsia="Times New Roman" w:hAnsi="Times New Roman" w:cs="Times New Roman"/>
                <w:dstrike/>
                <w:sz w:val="24"/>
                <w:szCs w:val="24"/>
                <w:lang w:eastAsia="bg-BG"/>
              </w:rPr>
            </w:pPr>
          </w:p>
        </w:tc>
      </w:tr>
      <w:tr w:rsidR="009A794A" w:rsidRPr="00A15DE8" w:rsidTr="00D722EB">
        <w:trPr>
          <w:trHeight w:val="930"/>
          <w:jc w:val="center"/>
        </w:trPr>
        <w:tc>
          <w:tcPr>
            <w:tcW w:w="9890" w:type="dxa"/>
            <w:gridSpan w:val="3"/>
            <w:tcBorders>
              <w:top w:val="nil"/>
              <w:left w:val="nil"/>
              <w:bottom w:val="double" w:sz="4" w:space="0" w:color="auto"/>
              <w:right w:val="nil"/>
            </w:tcBorders>
            <w:vAlign w:val="center"/>
          </w:tcPr>
          <w:p w:rsidR="009A794A" w:rsidRPr="00A15DE8" w:rsidRDefault="009A794A" w:rsidP="009A794A">
            <w:pPr>
              <w:spacing w:after="120" w:line="240" w:lineRule="auto"/>
              <w:jc w:val="center"/>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shd w:val="clear" w:color="auto" w:fill="FEFEFE"/>
                <w:lang w:eastAsia="bg-BG"/>
              </w:rPr>
              <w:t xml:space="preserve">Референтни стойности на коефициента на топлопреминаване за целите на Националната програма през сградните ограждащи конструкции и елементи на сгради, които се използват за сравнение </w:t>
            </w:r>
            <w:r w:rsidRPr="00A15DE8">
              <w:rPr>
                <w:rFonts w:ascii="Times New Roman" w:eastAsia="Times New Roman" w:hAnsi="Times New Roman" w:cs="Times New Roman"/>
                <w:sz w:val="24"/>
                <w:szCs w:val="24"/>
                <w:lang w:eastAsia="bg-BG"/>
              </w:rPr>
              <w:t>при изчисляване на годишния разход на енергия в жилищните сгради</w:t>
            </w:r>
          </w:p>
        </w:tc>
      </w:tr>
      <w:tr w:rsidR="009A794A" w:rsidRPr="00A15DE8" w:rsidTr="00D722EB">
        <w:trPr>
          <w:trHeight w:val="390"/>
          <w:jc w:val="center"/>
        </w:trPr>
        <w:tc>
          <w:tcPr>
            <w:tcW w:w="580" w:type="dxa"/>
            <w:vMerge w:val="restart"/>
            <w:tcBorders>
              <w:top w:val="double" w:sz="4" w:space="0" w:color="auto"/>
              <w:left w:val="double" w:sz="4" w:space="0" w:color="auto"/>
              <w:bottom w:val="single" w:sz="4" w:space="0" w:color="auto"/>
              <w:right w:val="single" w:sz="4" w:space="0" w:color="auto"/>
            </w:tcBorders>
            <w:vAlign w:val="center"/>
          </w:tcPr>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 по ред</w:t>
            </w:r>
          </w:p>
        </w:tc>
        <w:tc>
          <w:tcPr>
            <w:tcW w:w="5020" w:type="dxa"/>
            <w:vMerge w:val="restart"/>
            <w:tcBorders>
              <w:top w:val="double" w:sz="4" w:space="0" w:color="auto"/>
              <w:left w:val="single" w:sz="4" w:space="0" w:color="auto"/>
              <w:bottom w:val="single" w:sz="4" w:space="0" w:color="auto"/>
              <w:right w:val="single" w:sz="4" w:space="0" w:color="auto"/>
            </w:tcBorders>
            <w:vAlign w:val="center"/>
          </w:tcPr>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 xml:space="preserve">Видове ограждащи конструкции и елементи </w:t>
            </w:r>
          </w:p>
        </w:tc>
        <w:tc>
          <w:tcPr>
            <w:tcW w:w="4290" w:type="dxa"/>
            <w:tcBorders>
              <w:top w:val="double" w:sz="4" w:space="0" w:color="auto"/>
              <w:left w:val="single" w:sz="4" w:space="0" w:color="auto"/>
              <w:bottom w:val="single" w:sz="4" w:space="0" w:color="auto"/>
              <w:right w:val="double" w:sz="4" w:space="0" w:color="auto"/>
            </w:tcBorders>
            <w:vAlign w:val="center"/>
          </w:tcPr>
          <w:p w:rsidR="009A794A" w:rsidRPr="00A15DE8" w:rsidRDefault="009A794A" w:rsidP="009A794A">
            <w:pPr>
              <w:spacing w:after="120" w:line="240" w:lineRule="auto"/>
              <w:jc w:val="center"/>
              <w:rPr>
                <w:rFonts w:ascii="Times New Roman" w:eastAsia="Times New Roman" w:hAnsi="Times New Roman" w:cs="Times New Roman"/>
                <w:bCs/>
                <w:sz w:val="20"/>
                <w:szCs w:val="20"/>
                <w:lang w:eastAsia="bg-BG"/>
              </w:rPr>
            </w:pPr>
            <w:r w:rsidRPr="00A15DE8">
              <w:rPr>
                <w:rFonts w:ascii="Times New Roman" w:eastAsia="Times New Roman" w:hAnsi="Times New Roman" w:cs="Times New Roman"/>
                <w:bCs/>
                <w:sz w:val="20"/>
                <w:szCs w:val="20"/>
                <w:lang w:eastAsia="bg-BG"/>
              </w:rPr>
              <w:t>U, W/m</w:t>
            </w:r>
            <w:r w:rsidRPr="00A15DE8">
              <w:rPr>
                <w:rFonts w:ascii="Times New Roman" w:eastAsia="Times New Roman" w:hAnsi="Times New Roman" w:cs="Times New Roman"/>
                <w:bCs/>
                <w:sz w:val="20"/>
                <w:szCs w:val="20"/>
                <w:vertAlign w:val="superscript"/>
                <w:lang w:eastAsia="bg-BG"/>
              </w:rPr>
              <w:t>2</w:t>
            </w:r>
            <w:r w:rsidRPr="00A15DE8">
              <w:rPr>
                <w:rFonts w:ascii="Times New Roman" w:eastAsia="Times New Roman" w:hAnsi="Times New Roman" w:cs="Times New Roman"/>
                <w:bCs/>
                <w:sz w:val="20"/>
                <w:szCs w:val="20"/>
                <w:lang w:eastAsia="bg-BG"/>
              </w:rPr>
              <w:t>K</w:t>
            </w:r>
          </w:p>
        </w:tc>
      </w:tr>
      <w:tr w:rsidR="009A794A" w:rsidRPr="00A15DE8" w:rsidTr="00D722EB">
        <w:trPr>
          <w:trHeight w:val="1605"/>
          <w:jc w:val="center"/>
        </w:trPr>
        <w:tc>
          <w:tcPr>
            <w:tcW w:w="580" w:type="dxa"/>
            <w:vMerge/>
            <w:tcBorders>
              <w:top w:val="single" w:sz="4" w:space="0" w:color="auto"/>
              <w:left w:val="double" w:sz="4" w:space="0" w:color="auto"/>
              <w:bottom w:val="double" w:sz="4" w:space="0" w:color="auto"/>
              <w:right w:val="single" w:sz="4" w:space="0" w:color="auto"/>
            </w:tcBorders>
            <w:vAlign w:val="center"/>
          </w:tcPr>
          <w:p w:rsidR="009A794A" w:rsidRPr="00A15DE8" w:rsidRDefault="009A794A" w:rsidP="009A794A">
            <w:pPr>
              <w:spacing w:after="120" w:line="240" w:lineRule="auto"/>
              <w:rPr>
                <w:rFonts w:ascii="Times New Roman" w:eastAsia="Times New Roman" w:hAnsi="Times New Roman" w:cs="Times New Roman"/>
                <w:sz w:val="20"/>
                <w:szCs w:val="20"/>
                <w:lang w:eastAsia="bg-BG"/>
              </w:rPr>
            </w:pPr>
          </w:p>
        </w:tc>
        <w:tc>
          <w:tcPr>
            <w:tcW w:w="5020" w:type="dxa"/>
            <w:vMerge/>
            <w:tcBorders>
              <w:top w:val="single" w:sz="4" w:space="0" w:color="auto"/>
              <w:left w:val="single" w:sz="4" w:space="0" w:color="auto"/>
              <w:bottom w:val="double" w:sz="4" w:space="0" w:color="auto"/>
              <w:right w:val="single" w:sz="4" w:space="0" w:color="auto"/>
            </w:tcBorders>
            <w:vAlign w:val="center"/>
          </w:tcPr>
          <w:p w:rsidR="009A794A" w:rsidRPr="00A15DE8" w:rsidRDefault="009A794A" w:rsidP="009A794A">
            <w:pPr>
              <w:spacing w:after="120" w:line="240" w:lineRule="auto"/>
              <w:rPr>
                <w:rFonts w:ascii="Times New Roman" w:eastAsia="Times New Roman" w:hAnsi="Times New Roman" w:cs="Times New Roman"/>
                <w:sz w:val="20"/>
                <w:szCs w:val="20"/>
                <w:lang w:eastAsia="bg-BG"/>
              </w:rPr>
            </w:pPr>
          </w:p>
        </w:tc>
        <w:tc>
          <w:tcPr>
            <w:tcW w:w="4290" w:type="dxa"/>
            <w:tcBorders>
              <w:top w:val="single" w:sz="4" w:space="0" w:color="auto"/>
              <w:left w:val="single" w:sz="4" w:space="0" w:color="auto"/>
              <w:bottom w:val="double" w:sz="4" w:space="0" w:color="auto"/>
              <w:right w:val="double" w:sz="4" w:space="0" w:color="auto"/>
            </w:tcBorders>
            <w:vAlign w:val="center"/>
          </w:tcPr>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 xml:space="preserve">за сгради със среднообемна вътрешна температура </w:t>
            </w:r>
            <w:r w:rsidRPr="00A15DE8">
              <w:rPr>
                <w:rFonts w:ascii="Times New Roman" w:eastAsia="Times New Roman" w:hAnsi="Times New Roman" w:cs="Times New Roman"/>
                <w:sz w:val="20"/>
                <w:szCs w:val="20"/>
                <w:lang w:eastAsia="bg-BG"/>
              </w:rPr>
              <w:br/>
              <w:t>θ</w:t>
            </w:r>
            <w:r w:rsidRPr="00A15DE8">
              <w:rPr>
                <w:rFonts w:ascii="Times New Roman" w:eastAsia="Times New Roman" w:hAnsi="Times New Roman" w:cs="Times New Roman"/>
                <w:sz w:val="20"/>
                <w:szCs w:val="20"/>
                <w:vertAlign w:val="subscript"/>
                <w:lang w:eastAsia="bg-BG"/>
              </w:rPr>
              <w:t>i</w:t>
            </w:r>
            <w:r w:rsidRPr="00A15DE8">
              <w:rPr>
                <w:rFonts w:ascii="Times New Roman" w:eastAsia="Times New Roman" w:hAnsi="Times New Roman" w:cs="Times New Roman"/>
                <w:sz w:val="20"/>
                <w:szCs w:val="20"/>
                <w:lang w:eastAsia="bg-BG"/>
              </w:rPr>
              <w:t xml:space="preserve"> ≥ 15 </w:t>
            </w:r>
            <w:r w:rsidRPr="00A15DE8">
              <w:rPr>
                <w:rFonts w:ascii="Times New Roman" w:eastAsia="Times New Roman" w:hAnsi="Times New Roman" w:cs="Times New Roman"/>
                <w:sz w:val="20"/>
                <w:szCs w:val="20"/>
                <w:vertAlign w:val="superscript"/>
                <w:lang w:eastAsia="bg-BG"/>
              </w:rPr>
              <w:t>0</w:t>
            </w:r>
            <w:r w:rsidRPr="00A15DE8">
              <w:rPr>
                <w:rFonts w:ascii="Times New Roman" w:eastAsia="Times New Roman" w:hAnsi="Times New Roman" w:cs="Times New Roman"/>
                <w:sz w:val="20"/>
                <w:szCs w:val="20"/>
                <w:lang w:eastAsia="bg-BG"/>
              </w:rPr>
              <w:t>С</w:t>
            </w:r>
          </w:p>
        </w:tc>
      </w:tr>
      <w:tr w:rsidR="009A794A" w:rsidRPr="00A15DE8" w:rsidTr="00D722EB">
        <w:trPr>
          <w:trHeight w:val="360"/>
          <w:jc w:val="center"/>
        </w:trPr>
        <w:tc>
          <w:tcPr>
            <w:tcW w:w="580" w:type="dxa"/>
            <w:tcBorders>
              <w:top w:val="double" w:sz="4" w:space="0" w:color="auto"/>
              <w:left w:val="double" w:sz="4" w:space="0" w:color="auto"/>
              <w:bottom w:val="single" w:sz="4" w:space="0" w:color="auto"/>
              <w:right w:val="single" w:sz="4" w:space="0" w:color="auto"/>
            </w:tcBorders>
            <w:noWrap/>
            <w:vAlign w:val="center"/>
          </w:tcPr>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1.</w:t>
            </w:r>
          </w:p>
        </w:tc>
        <w:tc>
          <w:tcPr>
            <w:tcW w:w="5020" w:type="dxa"/>
            <w:tcBorders>
              <w:top w:val="double" w:sz="4" w:space="0" w:color="auto"/>
              <w:left w:val="single" w:sz="4" w:space="0" w:color="auto"/>
              <w:bottom w:val="single" w:sz="4" w:space="0" w:color="auto"/>
              <w:right w:val="single" w:sz="4" w:space="0" w:color="auto"/>
            </w:tcBorders>
            <w:vAlign w:val="center"/>
          </w:tcPr>
          <w:p w:rsidR="009A794A" w:rsidRPr="00A15DE8" w:rsidRDefault="009A794A" w:rsidP="009A794A">
            <w:pPr>
              <w:spacing w:after="120" w:line="240" w:lineRule="auto"/>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 xml:space="preserve">Външни стени, граничещи с външен въздух </w:t>
            </w:r>
          </w:p>
        </w:tc>
        <w:tc>
          <w:tcPr>
            <w:tcW w:w="4290" w:type="dxa"/>
            <w:tcBorders>
              <w:top w:val="double" w:sz="4" w:space="0" w:color="auto"/>
              <w:left w:val="single" w:sz="4" w:space="0" w:color="auto"/>
              <w:bottom w:val="single" w:sz="4" w:space="0" w:color="auto"/>
              <w:right w:val="double" w:sz="4" w:space="0" w:color="auto"/>
            </w:tcBorders>
            <w:noWrap/>
            <w:vAlign w:val="center"/>
          </w:tcPr>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0,28</w:t>
            </w:r>
          </w:p>
        </w:tc>
      </w:tr>
      <w:tr w:rsidR="009A794A" w:rsidRPr="00A15DE8" w:rsidTr="00D722EB">
        <w:trPr>
          <w:trHeight w:val="1575"/>
          <w:jc w:val="center"/>
        </w:trPr>
        <w:tc>
          <w:tcPr>
            <w:tcW w:w="580" w:type="dxa"/>
            <w:tcBorders>
              <w:top w:val="single" w:sz="4" w:space="0" w:color="auto"/>
              <w:left w:val="double" w:sz="4" w:space="0" w:color="auto"/>
              <w:bottom w:val="single" w:sz="4" w:space="0" w:color="auto"/>
              <w:right w:val="single" w:sz="4" w:space="0" w:color="auto"/>
            </w:tcBorders>
            <w:noWrap/>
            <w:vAlign w:val="center"/>
          </w:tcPr>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2.</w:t>
            </w:r>
          </w:p>
        </w:tc>
        <w:tc>
          <w:tcPr>
            <w:tcW w:w="5020"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spacing w:after="120" w:line="240" w:lineRule="auto"/>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 xml:space="preserve">Стени на отопляемо пространство, граничещи с неотопляемо пространство, когато разликата между среднообемната температура на отопляемото и неотопляемото пространство е равна или по-голяма от 5 </w:t>
            </w:r>
            <w:r w:rsidRPr="00A15DE8">
              <w:rPr>
                <w:rFonts w:ascii="Times New Roman" w:eastAsia="Times New Roman" w:hAnsi="Times New Roman" w:cs="Times New Roman"/>
                <w:sz w:val="20"/>
                <w:szCs w:val="20"/>
                <w:vertAlign w:val="superscript"/>
                <w:lang w:eastAsia="bg-BG"/>
              </w:rPr>
              <w:t>0</w:t>
            </w:r>
            <w:r w:rsidRPr="00A15DE8">
              <w:rPr>
                <w:rFonts w:ascii="Times New Roman" w:eastAsia="Times New Roman" w:hAnsi="Times New Roman" w:cs="Times New Roman"/>
                <w:sz w:val="20"/>
                <w:szCs w:val="20"/>
                <w:lang w:eastAsia="bg-BG"/>
              </w:rPr>
              <w:t>С</w:t>
            </w:r>
          </w:p>
        </w:tc>
        <w:tc>
          <w:tcPr>
            <w:tcW w:w="4290" w:type="dxa"/>
            <w:tcBorders>
              <w:top w:val="single" w:sz="4" w:space="0" w:color="auto"/>
              <w:left w:val="single" w:sz="4" w:space="0" w:color="auto"/>
              <w:bottom w:val="single" w:sz="4" w:space="0" w:color="auto"/>
              <w:right w:val="double" w:sz="4" w:space="0" w:color="auto"/>
            </w:tcBorders>
            <w:noWrap/>
            <w:vAlign w:val="center"/>
          </w:tcPr>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0,50</w:t>
            </w:r>
          </w:p>
        </w:tc>
      </w:tr>
      <w:tr w:rsidR="009A794A" w:rsidRPr="00A15DE8" w:rsidTr="00D722EB">
        <w:trPr>
          <w:trHeight w:val="615"/>
          <w:jc w:val="center"/>
        </w:trPr>
        <w:tc>
          <w:tcPr>
            <w:tcW w:w="580" w:type="dxa"/>
            <w:tcBorders>
              <w:top w:val="single" w:sz="4" w:space="0" w:color="auto"/>
              <w:left w:val="double" w:sz="4" w:space="0" w:color="auto"/>
              <w:bottom w:val="single" w:sz="4" w:space="0" w:color="auto"/>
              <w:right w:val="single" w:sz="4" w:space="0" w:color="auto"/>
            </w:tcBorders>
            <w:noWrap/>
            <w:vAlign w:val="center"/>
          </w:tcPr>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3.</w:t>
            </w:r>
          </w:p>
        </w:tc>
        <w:tc>
          <w:tcPr>
            <w:tcW w:w="5020"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spacing w:after="120" w:line="240" w:lineRule="auto"/>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 xml:space="preserve">Външни стени на отопляем подземен етаж, граничещи със земята </w:t>
            </w:r>
          </w:p>
        </w:tc>
        <w:tc>
          <w:tcPr>
            <w:tcW w:w="4290" w:type="dxa"/>
            <w:tcBorders>
              <w:top w:val="single" w:sz="4" w:space="0" w:color="auto"/>
              <w:left w:val="single" w:sz="4" w:space="0" w:color="auto"/>
              <w:bottom w:val="single" w:sz="4" w:space="0" w:color="auto"/>
              <w:right w:val="double" w:sz="4" w:space="0" w:color="auto"/>
            </w:tcBorders>
            <w:noWrap/>
            <w:vAlign w:val="center"/>
          </w:tcPr>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0,60</w:t>
            </w:r>
          </w:p>
        </w:tc>
      </w:tr>
      <w:tr w:rsidR="009A794A" w:rsidRPr="00A15DE8" w:rsidTr="00D722EB">
        <w:trPr>
          <w:trHeight w:val="300"/>
          <w:jc w:val="center"/>
        </w:trPr>
        <w:tc>
          <w:tcPr>
            <w:tcW w:w="580" w:type="dxa"/>
            <w:tcBorders>
              <w:top w:val="single" w:sz="4" w:space="0" w:color="auto"/>
              <w:left w:val="double" w:sz="4" w:space="0" w:color="auto"/>
              <w:bottom w:val="single" w:sz="4" w:space="0" w:color="auto"/>
              <w:right w:val="single" w:sz="4" w:space="0" w:color="auto"/>
            </w:tcBorders>
            <w:noWrap/>
            <w:vAlign w:val="center"/>
          </w:tcPr>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4.</w:t>
            </w:r>
          </w:p>
        </w:tc>
        <w:tc>
          <w:tcPr>
            <w:tcW w:w="5020"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spacing w:after="120" w:line="240" w:lineRule="auto"/>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Подова плоча над неотопляем подземен етаж</w:t>
            </w:r>
          </w:p>
        </w:tc>
        <w:tc>
          <w:tcPr>
            <w:tcW w:w="4290" w:type="dxa"/>
            <w:tcBorders>
              <w:top w:val="single" w:sz="4" w:space="0" w:color="auto"/>
              <w:left w:val="single" w:sz="4" w:space="0" w:color="auto"/>
              <w:bottom w:val="single" w:sz="4" w:space="0" w:color="auto"/>
              <w:right w:val="double" w:sz="4" w:space="0" w:color="auto"/>
            </w:tcBorders>
            <w:noWrap/>
            <w:vAlign w:val="center"/>
          </w:tcPr>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0,50</w:t>
            </w:r>
          </w:p>
        </w:tc>
      </w:tr>
      <w:tr w:rsidR="009A794A" w:rsidRPr="00A15DE8" w:rsidTr="00D722EB">
        <w:trPr>
          <w:trHeight w:val="615"/>
          <w:jc w:val="center"/>
        </w:trPr>
        <w:tc>
          <w:tcPr>
            <w:tcW w:w="580" w:type="dxa"/>
            <w:tcBorders>
              <w:top w:val="single" w:sz="4" w:space="0" w:color="auto"/>
              <w:left w:val="double" w:sz="4" w:space="0" w:color="auto"/>
              <w:bottom w:val="single" w:sz="4" w:space="0" w:color="auto"/>
              <w:right w:val="single" w:sz="4" w:space="0" w:color="auto"/>
            </w:tcBorders>
            <w:noWrap/>
            <w:vAlign w:val="center"/>
          </w:tcPr>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5.</w:t>
            </w:r>
          </w:p>
        </w:tc>
        <w:tc>
          <w:tcPr>
            <w:tcW w:w="5020"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spacing w:after="120" w:line="240" w:lineRule="auto"/>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 xml:space="preserve">Под на отопляемо пространство, директно граничещ със земята в сграда без подземен етаж </w:t>
            </w:r>
          </w:p>
        </w:tc>
        <w:tc>
          <w:tcPr>
            <w:tcW w:w="4290" w:type="dxa"/>
            <w:tcBorders>
              <w:top w:val="single" w:sz="4" w:space="0" w:color="auto"/>
              <w:left w:val="single" w:sz="4" w:space="0" w:color="auto"/>
              <w:bottom w:val="single" w:sz="4" w:space="0" w:color="auto"/>
              <w:right w:val="double" w:sz="4" w:space="0" w:color="auto"/>
            </w:tcBorders>
            <w:noWrap/>
            <w:vAlign w:val="center"/>
          </w:tcPr>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0,40</w:t>
            </w:r>
          </w:p>
        </w:tc>
      </w:tr>
      <w:tr w:rsidR="009A794A" w:rsidRPr="00A15DE8" w:rsidTr="00D722EB">
        <w:trPr>
          <w:trHeight w:val="585"/>
          <w:jc w:val="center"/>
        </w:trPr>
        <w:tc>
          <w:tcPr>
            <w:tcW w:w="580" w:type="dxa"/>
            <w:tcBorders>
              <w:top w:val="single" w:sz="4" w:space="0" w:color="auto"/>
              <w:left w:val="double" w:sz="4" w:space="0" w:color="auto"/>
              <w:bottom w:val="single" w:sz="4" w:space="0" w:color="auto"/>
              <w:right w:val="single" w:sz="4" w:space="0" w:color="auto"/>
            </w:tcBorders>
            <w:noWrap/>
            <w:vAlign w:val="center"/>
          </w:tcPr>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6.</w:t>
            </w:r>
          </w:p>
        </w:tc>
        <w:tc>
          <w:tcPr>
            <w:tcW w:w="5020"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spacing w:after="120" w:line="240" w:lineRule="auto"/>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 xml:space="preserve">Под на отопляем подземен етаж, граничещ със земята </w:t>
            </w:r>
          </w:p>
        </w:tc>
        <w:tc>
          <w:tcPr>
            <w:tcW w:w="4290" w:type="dxa"/>
            <w:tcBorders>
              <w:top w:val="single" w:sz="4" w:space="0" w:color="auto"/>
              <w:left w:val="single" w:sz="4" w:space="0" w:color="auto"/>
              <w:bottom w:val="single" w:sz="4" w:space="0" w:color="auto"/>
              <w:right w:val="double" w:sz="4" w:space="0" w:color="auto"/>
            </w:tcBorders>
            <w:noWrap/>
            <w:vAlign w:val="center"/>
          </w:tcPr>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0,45</w:t>
            </w:r>
          </w:p>
        </w:tc>
      </w:tr>
      <w:tr w:rsidR="009A794A" w:rsidRPr="00A15DE8" w:rsidTr="00D722EB">
        <w:trPr>
          <w:trHeight w:val="870"/>
          <w:jc w:val="center"/>
        </w:trPr>
        <w:tc>
          <w:tcPr>
            <w:tcW w:w="580" w:type="dxa"/>
            <w:tcBorders>
              <w:top w:val="single" w:sz="4" w:space="0" w:color="auto"/>
              <w:left w:val="double" w:sz="4" w:space="0" w:color="auto"/>
              <w:bottom w:val="single" w:sz="4" w:space="0" w:color="auto"/>
              <w:right w:val="single" w:sz="4" w:space="0" w:color="auto"/>
            </w:tcBorders>
            <w:noWrap/>
            <w:vAlign w:val="center"/>
          </w:tcPr>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lastRenderedPageBreak/>
              <w:t>7.</w:t>
            </w:r>
          </w:p>
        </w:tc>
        <w:tc>
          <w:tcPr>
            <w:tcW w:w="5020"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spacing w:after="120" w:line="240" w:lineRule="auto"/>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 xml:space="preserve">Под на отопляемо пространство, граничещо с външен въздух, под над проходи или над други открити пространства, еркери </w:t>
            </w:r>
          </w:p>
        </w:tc>
        <w:tc>
          <w:tcPr>
            <w:tcW w:w="4290" w:type="dxa"/>
            <w:tcBorders>
              <w:top w:val="single" w:sz="4" w:space="0" w:color="auto"/>
              <w:left w:val="single" w:sz="4" w:space="0" w:color="auto"/>
              <w:bottom w:val="single" w:sz="4" w:space="0" w:color="auto"/>
              <w:right w:val="double" w:sz="4" w:space="0" w:color="auto"/>
            </w:tcBorders>
            <w:noWrap/>
            <w:vAlign w:val="center"/>
          </w:tcPr>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0,25</w:t>
            </w:r>
          </w:p>
        </w:tc>
      </w:tr>
      <w:tr w:rsidR="009A794A" w:rsidRPr="00A15DE8" w:rsidTr="00D722EB">
        <w:trPr>
          <w:trHeight w:val="945"/>
          <w:jc w:val="center"/>
        </w:trPr>
        <w:tc>
          <w:tcPr>
            <w:tcW w:w="580" w:type="dxa"/>
            <w:tcBorders>
              <w:top w:val="single" w:sz="4" w:space="0" w:color="auto"/>
              <w:left w:val="double" w:sz="4" w:space="0" w:color="auto"/>
              <w:bottom w:val="single" w:sz="4" w:space="0" w:color="auto"/>
              <w:right w:val="single" w:sz="4" w:space="0" w:color="auto"/>
            </w:tcBorders>
            <w:noWrap/>
            <w:vAlign w:val="center"/>
          </w:tcPr>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8.</w:t>
            </w:r>
          </w:p>
        </w:tc>
        <w:tc>
          <w:tcPr>
            <w:tcW w:w="5020"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spacing w:after="120" w:line="240" w:lineRule="auto"/>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Стена, таван или под, граничещи с външен въздух или със земята, при вградено площно отопление</w:t>
            </w:r>
          </w:p>
        </w:tc>
        <w:tc>
          <w:tcPr>
            <w:tcW w:w="4290" w:type="dxa"/>
            <w:tcBorders>
              <w:top w:val="single" w:sz="4" w:space="0" w:color="auto"/>
              <w:left w:val="single" w:sz="4" w:space="0" w:color="auto"/>
              <w:bottom w:val="single" w:sz="4" w:space="0" w:color="auto"/>
              <w:right w:val="double" w:sz="4" w:space="0" w:color="auto"/>
            </w:tcBorders>
            <w:noWrap/>
            <w:vAlign w:val="center"/>
          </w:tcPr>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0,40</w:t>
            </w:r>
          </w:p>
        </w:tc>
      </w:tr>
      <w:tr w:rsidR="009A794A" w:rsidRPr="00A15DE8" w:rsidTr="00D722EB">
        <w:trPr>
          <w:trHeight w:val="1440"/>
          <w:jc w:val="center"/>
        </w:trPr>
        <w:tc>
          <w:tcPr>
            <w:tcW w:w="580" w:type="dxa"/>
            <w:tcBorders>
              <w:top w:val="single" w:sz="4" w:space="0" w:color="auto"/>
              <w:left w:val="double" w:sz="4" w:space="0" w:color="auto"/>
              <w:bottom w:val="single" w:sz="4" w:space="0" w:color="auto"/>
              <w:right w:val="single" w:sz="4" w:space="0" w:color="auto"/>
            </w:tcBorders>
            <w:noWrap/>
            <w:vAlign w:val="center"/>
          </w:tcPr>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9.</w:t>
            </w:r>
          </w:p>
        </w:tc>
        <w:tc>
          <w:tcPr>
            <w:tcW w:w="5020"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spacing w:after="120" w:line="240" w:lineRule="auto"/>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 xml:space="preserve">Плосък покрив без въздушен слой или с въздушен слой с дебелина δ ≤ 0,30 m; таван на наклонен или скатен покрив с отоплявано подпокривно пространство, предназначено за обитаване </w:t>
            </w:r>
          </w:p>
        </w:tc>
        <w:tc>
          <w:tcPr>
            <w:tcW w:w="4290" w:type="dxa"/>
            <w:tcBorders>
              <w:top w:val="single" w:sz="4" w:space="0" w:color="auto"/>
              <w:left w:val="single" w:sz="4" w:space="0" w:color="auto"/>
              <w:bottom w:val="single" w:sz="4" w:space="0" w:color="auto"/>
              <w:right w:val="double" w:sz="4" w:space="0" w:color="auto"/>
            </w:tcBorders>
            <w:noWrap/>
            <w:vAlign w:val="center"/>
          </w:tcPr>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0,25</w:t>
            </w:r>
          </w:p>
        </w:tc>
      </w:tr>
      <w:tr w:rsidR="009A794A" w:rsidRPr="00A15DE8" w:rsidTr="00D722EB">
        <w:trPr>
          <w:trHeight w:val="1965"/>
          <w:jc w:val="center"/>
        </w:trPr>
        <w:tc>
          <w:tcPr>
            <w:tcW w:w="580" w:type="dxa"/>
            <w:tcBorders>
              <w:top w:val="single" w:sz="4" w:space="0" w:color="auto"/>
              <w:left w:val="double" w:sz="4" w:space="0" w:color="auto"/>
              <w:bottom w:val="double" w:sz="4" w:space="0" w:color="auto"/>
              <w:right w:val="single" w:sz="4" w:space="0" w:color="auto"/>
            </w:tcBorders>
            <w:noWrap/>
            <w:vAlign w:val="center"/>
          </w:tcPr>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10.</w:t>
            </w:r>
          </w:p>
        </w:tc>
        <w:tc>
          <w:tcPr>
            <w:tcW w:w="5020" w:type="dxa"/>
            <w:tcBorders>
              <w:top w:val="single" w:sz="4" w:space="0" w:color="auto"/>
              <w:left w:val="single" w:sz="4" w:space="0" w:color="auto"/>
              <w:bottom w:val="double" w:sz="4" w:space="0" w:color="auto"/>
              <w:right w:val="single" w:sz="4" w:space="0" w:color="auto"/>
            </w:tcBorders>
            <w:vAlign w:val="center"/>
          </w:tcPr>
          <w:p w:rsidR="009A794A" w:rsidRPr="00A15DE8" w:rsidRDefault="009A794A" w:rsidP="009A794A">
            <w:pPr>
              <w:spacing w:after="120" w:line="240" w:lineRule="auto"/>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 xml:space="preserve">Таванска плоча на неотопляем плосък покрив с въздушен слой с  дебелина  </w:t>
            </w:r>
            <w:r w:rsidRPr="00A15DE8">
              <w:rPr>
                <w:rFonts w:ascii="Times New Roman" w:eastAsia="Times New Roman" w:hAnsi="Times New Roman" w:cs="Times New Roman"/>
                <w:sz w:val="20"/>
                <w:szCs w:val="20"/>
                <w:lang w:eastAsia="bg-BG"/>
              </w:rPr>
              <w:br/>
              <w:t xml:space="preserve">δ &gt; 0,30 m </w:t>
            </w:r>
            <w:r w:rsidRPr="00A15DE8">
              <w:rPr>
                <w:rFonts w:ascii="Times New Roman" w:eastAsia="Times New Roman" w:hAnsi="Times New Roman" w:cs="Times New Roman"/>
                <w:sz w:val="20"/>
                <w:szCs w:val="20"/>
                <w:lang w:eastAsia="bg-BG"/>
              </w:rPr>
              <w:br/>
              <w:t xml:space="preserve">Таванска плоча на неотопляем, вентилиран или невентилиран наклонен/скатен покрив със или без вертикални ограждащи елементи в подпокривното пространство </w:t>
            </w:r>
          </w:p>
        </w:tc>
        <w:tc>
          <w:tcPr>
            <w:tcW w:w="4290" w:type="dxa"/>
            <w:tcBorders>
              <w:top w:val="single" w:sz="4" w:space="0" w:color="auto"/>
              <w:left w:val="single" w:sz="4" w:space="0" w:color="auto"/>
              <w:bottom w:val="double" w:sz="4" w:space="0" w:color="auto"/>
              <w:right w:val="double" w:sz="4" w:space="0" w:color="auto"/>
            </w:tcBorders>
            <w:vAlign w:val="center"/>
          </w:tcPr>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0,30</w:t>
            </w:r>
          </w:p>
        </w:tc>
      </w:tr>
      <w:tr w:rsidR="009A794A" w:rsidRPr="00A15DE8" w:rsidTr="00D722EB">
        <w:trPr>
          <w:trHeight w:val="555"/>
          <w:jc w:val="center"/>
        </w:trPr>
        <w:tc>
          <w:tcPr>
            <w:tcW w:w="580" w:type="dxa"/>
            <w:tcBorders>
              <w:top w:val="double" w:sz="4" w:space="0" w:color="auto"/>
              <w:left w:val="double" w:sz="4" w:space="0" w:color="auto"/>
              <w:bottom w:val="single" w:sz="4" w:space="0" w:color="auto"/>
              <w:right w:val="single" w:sz="4" w:space="0" w:color="auto"/>
            </w:tcBorders>
            <w:noWrap/>
            <w:vAlign w:val="center"/>
          </w:tcPr>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11.</w:t>
            </w:r>
          </w:p>
        </w:tc>
        <w:tc>
          <w:tcPr>
            <w:tcW w:w="5020" w:type="dxa"/>
            <w:tcBorders>
              <w:top w:val="double" w:sz="4" w:space="0" w:color="auto"/>
              <w:left w:val="single" w:sz="4" w:space="0" w:color="auto"/>
              <w:bottom w:val="single" w:sz="4" w:space="0" w:color="auto"/>
              <w:right w:val="single" w:sz="4" w:space="0" w:color="auto"/>
            </w:tcBorders>
            <w:vAlign w:val="center"/>
          </w:tcPr>
          <w:p w:rsidR="009A794A" w:rsidRPr="00A15DE8" w:rsidRDefault="009A794A" w:rsidP="009A794A">
            <w:pPr>
              <w:spacing w:after="120" w:line="240" w:lineRule="auto"/>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Външна врата, плътна, граничеща с външен въздух</w:t>
            </w:r>
          </w:p>
        </w:tc>
        <w:tc>
          <w:tcPr>
            <w:tcW w:w="4290" w:type="dxa"/>
            <w:tcBorders>
              <w:top w:val="double" w:sz="4" w:space="0" w:color="auto"/>
              <w:left w:val="single" w:sz="4" w:space="0" w:color="auto"/>
              <w:bottom w:val="single" w:sz="4" w:space="0" w:color="auto"/>
              <w:right w:val="double" w:sz="4" w:space="0" w:color="auto"/>
            </w:tcBorders>
            <w:noWrap/>
            <w:vAlign w:val="center"/>
          </w:tcPr>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2,2</w:t>
            </w:r>
          </w:p>
        </w:tc>
      </w:tr>
      <w:tr w:rsidR="009A794A" w:rsidRPr="00A15DE8" w:rsidTr="00D722EB">
        <w:trPr>
          <w:trHeight w:val="540"/>
          <w:jc w:val="center"/>
        </w:trPr>
        <w:tc>
          <w:tcPr>
            <w:tcW w:w="580" w:type="dxa"/>
            <w:tcBorders>
              <w:top w:val="single" w:sz="4" w:space="0" w:color="auto"/>
              <w:left w:val="double" w:sz="4" w:space="0" w:color="auto"/>
              <w:bottom w:val="double" w:sz="4" w:space="0" w:color="auto"/>
              <w:right w:val="single" w:sz="4" w:space="0" w:color="auto"/>
            </w:tcBorders>
            <w:noWrap/>
            <w:vAlign w:val="center"/>
          </w:tcPr>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12.</w:t>
            </w:r>
          </w:p>
        </w:tc>
        <w:tc>
          <w:tcPr>
            <w:tcW w:w="5020" w:type="dxa"/>
            <w:tcBorders>
              <w:top w:val="single" w:sz="4" w:space="0" w:color="auto"/>
              <w:left w:val="single" w:sz="4" w:space="0" w:color="auto"/>
              <w:bottom w:val="double" w:sz="4" w:space="0" w:color="auto"/>
              <w:right w:val="single" w:sz="4" w:space="0" w:color="auto"/>
            </w:tcBorders>
            <w:vAlign w:val="center"/>
          </w:tcPr>
          <w:p w:rsidR="009A794A" w:rsidRPr="00A15DE8" w:rsidRDefault="009A794A" w:rsidP="009A794A">
            <w:pPr>
              <w:spacing w:after="120" w:line="240" w:lineRule="auto"/>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Врата, плътна, граничеща с неотопляемо пространство</w:t>
            </w:r>
          </w:p>
        </w:tc>
        <w:tc>
          <w:tcPr>
            <w:tcW w:w="4290" w:type="dxa"/>
            <w:tcBorders>
              <w:top w:val="single" w:sz="4" w:space="0" w:color="auto"/>
              <w:left w:val="single" w:sz="4" w:space="0" w:color="auto"/>
              <w:bottom w:val="double" w:sz="4" w:space="0" w:color="auto"/>
              <w:right w:val="double" w:sz="4" w:space="0" w:color="auto"/>
            </w:tcBorders>
            <w:noWrap/>
            <w:vAlign w:val="center"/>
          </w:tcPr>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3,5</w:t>
            </w:r>
          </w:p>
        </w:tc>
      </w:tr>
    </w:tbl>
    <w:p w:rsidR="009A794A" w:rsidRPr="00A15DE8" w:rsidRDefault="009A794A" w:rsidP="009A794A">
      <w:pPr>
        <w:spacing w:after="120" w:line="240" w:lineRule="auto"/>
        <w:rPr>
          <w:rFonts w:ascii="Times New Roman" w:eastAsia="Calibri" w:hAnsi="Times New Roman" w:cs="Times New Roman"/>
          <w:b/>
          <w:bCs/>
          <w:sz w:val="24"/>
          <w:szCs w:val="24"/>
          <w:lang w:eastAsia="bg-BG"/>
        </w:rPr>
      </w:pPr>
    </w:p>
    <w:tbl>
      <w:tblPr>
        <w:tblW w:w="9660" w:type="dxa"/>
        <w:jc w:val="center"/>
        <w:tblCellMar>
          <w:left w:w="70" w:type="dxa"/>
          <w:right w:w="70" w:type="dxa"/>
        </w:tblCellMar>
        <w:tblLook w:val="0000"/>
      </w:tblPr>
      <w:tblGrid>
        <w:gridCol w:w="489"/>
        <w:gridCol w:w="6280"/>
        <w:gridCol w:w="2891"/>
      </w:tblGrid>
      <w:tr w:rsidR="009A794A" w:rsidRPr="00A15DE8" w:rsidTr="00D722EB">
        <w:trPr>
          <w:trHeight w:val="315"/>
          <w:jc w:val="center"/>
        </w:trPr>
        <w:tc>
          <w:tcPr>
            <w:tcW w:w="9660" w:type="dxa"/>
            <w:gridSpan w:val="3"/>
            <w:tcBorders>
              <w:top w:val="nil"/>
              <w:left w:val="nil"/>
              <w:bottom w:val="double" w:sz="4" w:space="0" w:color="auto"/>
              <w:right w:val="nil"/>
            </w:tcBorders>
            <w:noWrap/>
            <w:vAlign w:val="bottom"/>
          </w:tcPr>
          <w:p w:rsidR="009A794A" w:rsidRPr="00A15DE8" w:rsidRDefault="009A794A" w:rsidP="009A794A">
            <w:pPr>
              <w:spacing w:after="120" w:line="240" w:lineRule="auto"/>
              <w:jc w:val="right"/>
              <w:rPr>
                <w:rFonts w:ascii="Times New Roman" w:eastAsia="Times New Roman" w:hAnsi="Times New Roman" w:cs="Times New Roman"/>
                <w:sz w:val="24"/>
                <w:szCs w:val="24"/>
                <w:lang w:eastAsia="bg-BG"/>
              </w:rPr>
            </w:pPr>
          </w:p>
        </w:tc>
      </w:tr>
      <w:tr w:rsidR="009A794A" w:rsidRPr="00A15DE8" w:rsidTr="00D722EB">
        <w:trPr>
          <w:trHeight w:val="960"/>
          <w:jc w:val="center"/>
        </w:trPr>
        <w:tc>
          <w:tcPr>
            <w:tcW w:w="9660" w:type="dxa"/>
            <w:gridSpan w:val="3"/>
            <w:tcBorders>
              <w:top w:val="double" w:sz="4" w:space="0" w:color="auto"/>
              <w:left w:val="double" w:sz="4" w:space="0" w:color="auto"/>
              <w:bottom w:val="double" w:sz="4" w:space="0" w:color="auto"/>
              <w:right w:val="double" w:sz="4" w:space="0" w:color="auto"/>
            </w:tcBorders>
            <w:vAlign w:val="center"/>
          </w:tcPr>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Референтни стойности на коефициента на топлопреминаване за целите на Националната програма през прозрачни ограждащи конструкции (прозорци и врати) за  жилищни и нежилищни сгради, които се използват за сравнение при изчисляване на годишния разход на енергия в сградите</w:t>
            </w:r>
          </w:p>
        </w:tc>
      </w:tr>
      <w:tr w:rsidR="009A794A" w:rsidRPr="00A15DE8" w:rsidTr="00D722EB">
        <w:trPr>
          <w:trHeight w:val="1245"/>
          <w:jc w:val="center"/>
        </w:trPr>
        <w:tc>
          <w:tcPr>
            <w:tcW w:w="489" w:type="dxa"/>
            <w:tcBorders>
              <w:top w:val="double" w:sz="4" w:space="0" w:color="auto"/>
              <w:left w:val="double" w:sz="4" w:space="0" w:color="auto"/>
              <w:bottom w:val="double" w:sz="4" w:space="0" w:color="auto"/>
              <w:right w:val="double" w:sz="4" w:space="0" w:color="auto"/>
            </w:tcBorders>
            <w:vAlign w:val="center"/>
          </w:tcPr>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 по ред</w:t>
            </w:r>
          </w:p>
        </w:tc>
        <w:tc>
          <w:tcPr>
            <w:tcW w:w="6280" w:type="dxa"/>
            <w:tcBorders>
              <w:top w:val="double" w:sz="4" w:space="0" w:color="auto"/>
              <w:left w:val="double" w:sz="4" w:space="0" w:color="auto"/>
              <w:bottom w:val="double" w:sz="4" w:space="0" w:color="auto"/>
              <w:right w:val="double" w:sz="4" w:space="0" w:color="auto"/>
            </w:tcBorders>
            <w:vAlign w:val="center"/>
          </w:tcPr>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Вид на сглобения елемент - завършена прозоречна система</w:t>
            </w:r>
          </w:p>
        </w:tc>
        <w:tc>
          <w:tcPr>
            <w:tcW w:w="2891" w:type="dxa"/>
            <w:tcBorders>
              <w:top w:val="double" w:sz="4" w:space="0" w:color="auto"/>
              <w:left w:val="double" w:sz="4" w:space="0" w:color="auto"/>
              <w:bottom w:val="double" w:sz="4" w:space="0" w:color="auto"/>
              <w:right w:val="double" w:sz="4" w:space="0" w:color="auto"/>
            </w:tcBorders>
            <w:vAlign w:val="center"/>
          </w:tcPr>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U</w:t>
            </w:r>
            <w:r w:rsidRPr="00A15DE8">
              <w:rPr>
                <w:rFonts w:ascii="Times New Roman" w:eastAsia="Times New Roman" w:hAnsi="Times New Roman" w:cs="Times New Roman"/>
                <w:sz w:val="20"/>
                <w:szCs w:val="20"/>
                <w:vertAlign w:val="subscript"/>
                <w:lang w:eastAsia="bg-BG"/>
              </w:rPr>
              <w:t>w</w:t>
            </w:r>
            <w:r w:rsidRPr="00A15DE8">
              <w:rPr>
                <w:rFonts w:ascii="Times New Roman" w:eastAsia="Times New Roman" w:hAnsi="Times New Roman" w:cs="Times New Roman"/>
                <w:sz w:val="20"/>
                <w:szCs w:val="20"/>
                <w:lang w:eastAsia="bg-BG"/>
              </w:rPr>
              <w:t>, W/m</w:t>
            </w:r>
            <w:r w:rsidRPr="00A15DE8">
              <w:rPr>
                <w:rFonts w:ascii="Times New Roman" w:eastAsia="Times New Roman" w:hAnsi="Times New Roman" w:cs="Times New Roman"/>
                <w:sz w:val="20"/>
                <w:szCs w:val="20"/>
                <w:vertAlign w:val="superscript"/>
                <w:lang w:eastAsia="bg-BG"/>
              </w:rPr>
              <w:t>2</w:t>
            </w:r>
            <w:r w:rsidRPr="00A15DE8">
              <w:rPr>
                <w:rFonts w:ascii="Times New Roman" w:eastAsia="Times New Roman" w:hAnsi="Times New Roman" w:cs="Times New Roman"/>
                <w:sz w:val="20"/>
                <w:szCs w:val="20"/>
                <w:lang w:eastAsia="bg-BG"/>
              </w:rPr>
              <w:t>K</w:t>
            </w:r>
          </w:p>
        </w:tc>
      </w:tr>
      <w:tr w:rsidR="009A794A" w:rsidRPr="00A15DE8" w:rsidTr="00D722EB">
        <w:trPr>
          <w:trHeight w:val="564"/>
          <w:jc w:val="center"/>
        </w:trPr>
        <w:tc>
          <w:tcPr>
            <w:tcW w:w="489" w:type="dxa"/>
            <w:vMerge w:val="restart"/>
            <w:tcBorders>
              <w:top w:val="double" w:sz="4" w:space="0" w:color="auto"/>
              <w:left w:val="double" w:sz="4" w:space="0" w:color="auto"/>
              <w:bottom w:val="double" w:sz="4" w:space="0" w:color="auto"/>
              <w:right w:val="double" w:sz="4" w:space="0" w:color="auto"/>
            </w:tcBorders>
            <w:noWrap/>
            <w:vAlign w:val="center"/>
          </w:tcPr>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1.</w:t>
            </w:r>
          </w:p>
        </w:tc>
        <w:tc>
          <w:tcPr>
            <w:tcW w:w="6280" w:type="dxa"/>
            <w:vMerge w:val="restart"/>
            <w:tcBorders>
              <w:top w:val="double" w:sz="4" w:space="0" w:color="auto"/>
              <w:left w:val="double" w:sz="4" w:space="0" w:color="auto"/>
              <w:bottom w:val="double" w:sz="4" w:space="0" w:color="auto"/>
              <w:right w:val="double" w:sz="4" w:space="0" w:color="auto"/>
            </w:tcBorders>
            <w:vAlign w:val="center"/>
          </w:tcPr>
          <w:p w:rsidR="009A794A" w:rsidRPr="00A15DE8" w:rsidRDefault="009A794A" w:rsidP="009A794A">
            <w:pPr>
              <w:spacing w:after="120" w:line="240" w:lineRule="auto"/>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Външни прозорци, остъклени врати и витрини с крила на вертикална и хоризонтална ос на въртене, с рамка от екструдиран поливинилхлорид (PVC) с три и повече кухи камери; покривни прозорци за всеки тип отваряемост с рамка от PVC</w:t>
            </w:r>
          </w:p>
        </w:tc>
        <w:tc>
          <w:tcPr>
            <w:tcW w:w="2891" w:type="dxa"/>
            <w:vMerge w:val="restart"/>
            <w:tcBorders>
              <w:top w:val="double" w:sz="4" w:space="0" w:color="auto"/>
              <w:left w:val="double" w:sz="4" w:space="0" w:color="auto"/>
              <w:bottom w:val="double" w:sz="4" w:space="0" w:color="auto"/>
              <w:right w:val="double" w:sz="4" w:space="0" w:color="auto"/>
            </w:tcBorders>
            <w:vAlign w:val="center"/>
          </w:tcPr>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1,4</w:t>
            </w:r>
          </w:p>
        </w:tc>
      </w:tr>
      <w:tr w:rsidR="009A794A" w:rsidRPr="00A15DE8" w:rsidTr="00D722EB">
        <w:trPr>
          <w:trHeight w:val="564"/>
          <w:jc w:val="center"/>
        </w:trPr>
        <w:tc>
          <w:tcPr>
            <w:tcW w:w="489" w:type="dxa"/>
            <w:vMerge/>
            <w:tcBorders>
              <w:top w:val="double" w:sz="4" w:space="0" w:color="auto"/>
              <w:left w:val="double" w:sz="4" w:space="0" w:color="auto"/>
              <w:bottom w:val="double" w:sz="4" w:space="0" w:color="auto"/>
              <w:right w:val="double" w:sz="4" w:space="0" w:color="auto"/>
            </w:tcBorders>
            <w:vAlign w:val="center"/>
          </w:tcPr>
          <w:p w:rsidR="009A794A" w:rsidRPr="00A15DE8" w:rsidRDefault="009A794A" w:rsidP="009A794A">
            <w:pPr>
              <w:spacing w:after="120" w:line="240" w:lineRule="auto"/>
              <w:rPr>
                <w:rFonts w:ascii="Times New Roman" w:eastAsia="Times New Roman" w:hAnsi="Times New Roman" w:cs="Times New Roman"/>
                <w:sz w:val="20"/>
                <w:szCs w:val="20"/>
                <w:lang w:eastAsia="bg-BG"/>
              </w:rPr>
            </w:pPr>
          </w:p>
        </w:tc>
        <w:tc>
          <w:tcPr>
            <w:tcW w:w="6280" w:type="dxa"/>
            <w:vMerge/>
            <w:tcBorders>
              <w:top w:val="double" w:sz="4" w:space="0" w:color="auto"/>
              <w:left w:val="double" w:sz="4" w:space="0" w:color="auto"/>
              <w:bottom w:val="double" w:sz="4" w:space="0" w:color="auto"/>
              <w:right w:val="double" w:sz="4" w:space="0" w:color="auto"/>
            </w:tcBorders>
            <w:vAlign w:val="center"/>
          </w:tcPr>
          <w:p w:rsidR="009A794A" w:rsidRPr="00A15DE8" w:rsidRDefault="009A794A" w:rsidP="009A794A">
            <w:pPr>
              <w:spacing w:after="120" w:line="240" w:lineRule="auto"/>
              <w:rPr>
                <w:rFonts w:ascii="Times New Roman" w:eastAsia="Times New Roman" w:hAnsi="Times New Roman" w:cs="Times New Roman"/>
                <w:sz w:val="20"/>
                <w:szCs w:val="20"/>
                <w:lang w:eastAsia="bg-BG"/>
              </w:rPr>
            </w:pPr>
          </w:p>
        </w:tc>
        <w:tc>
          <w:tcPr>
            <w:tcW w:w="2891" w:type="dxa"/>
            <w:vMerge/>
            <w:tcBorders>
              <w:top w:val="double" w:sz="4" w:space="0" w:color="auto"/>
              <w:left w:val="double" w:sz="4" w:space="0" w:color="auto"/>
              <w:bottom w:val="double" w:sz="4" w:space="0" w:color="auto"/>
              <w:right w:val="double" w:sz="4" w:space="0" w:color="auto"/>
            </w:tcBorders>
            <w:vAlign w:val="center"/>
          </w:tcPr>
          <w:p w:rsidR="009A794A" w:rsidRPr="00A15DE8" w:rsidRDefault="009A794A" w:rsidP="009A794A">
            <w:pPr>
              <w:spacing w:after="120" w:line="240" w:lineRule="auto"/>
              <w:rPr>
                <w:rFonts w:ascii="Times New Roman" w:eastAsia="Times New Roman" w:hAnsi="Times New Roman" w:cs="Times New Roman"/>
                <w:sz w:val="20"/>
                <w:szCs w:val="20"/>
                <w:lang w:eastAsia="bg-BG"/>
              </w:rPr>
            </w:pPr>
          </w:p>
        </w:tc>
      </w:tr>
      <w:tr w:rsidR="009A794A" w:rsidRPr="00A15DE8" w:rsidTr="00D722EB">
        <w:trPr>
          <w:trHeight w:val="577"/>
          <w:jc w:val="center"/>
        </w:trPr>
        <w:tc>
          <w:tcPr>
            <w:tcW w:w="489" w:type="dxa"/>
            <w:vMerge/>
            <w:tcBorders>
              <w:top w:val="double" w:sz="4" w:space="0" w:color="auto"/>
              <w:left w:val="double" w:sz="4" w:space="0" w:color="auto"/>
              <w:bottom w:val="double" w:sz="4" w:space="0" w:color="auto"/>
              <w:right w:val="double" w:sz="4" w:space="0" w:color="auto"/>
            </w:tcBorders>
            <w:vAlign w:val="center"/>
          </w:tcPr>
          <w:p w:rsidR="009A794A" w:rsidRPr="00A15DE8" w:rsidRDefault="009A794A" w:rsidP="009A794A">
            <w:pPr>
              <w:spacing w:after="120" w:line="240" w:lineRule="auto"/>
              <w:rPr>
                <w:rFonts w:ascii="Times New Roman" w:eastAsia="Times New Roman" w:hAnsi="Times New Roman" w:cs="Times New Roman"/>
                <w:sz w:val="20"/>
                <w:szCs w:val="20"/>
                <w:lang w:eastAsia="bg-BG"/>
              </w:rPr>
            </w:pPr>
          </w:p>
        </w:tc>
        <w:tc>
          <w:tcPr>
            <w:tcW w:w="6280" w:type="dxa"/>
            <w:vMerge/>
            <w:tcBorders>
              <w:top w:val="double" w:sz="4" w:space="0" w:color="auto"/>
              <w:left w:val="double" w:sz="4" w:space="0" w:color="auto"/>
              <w:bottom w:val="double" w:sz="4" w:space="0" w:color="auto"/>
              <w:right w:val="double" w:sz="4" w:space="0" w:color="auto"/>
            </w:tcBorders>
            <w:vAlign w:val="center"/>
          </w:tcPr>
          <w:p w:rsidR="009A794A" w:rsidRPr="00A15DE8" w:rsidRDefault="009A794A" w:rsidP="009A794A">
            <w:pPr>
              <w:spacing w:after="120" w:line="240" w:lineRule="auto"/>
              <w:rPr>
                <w:rFonts w:ascii="Times New Roman" w:eastAsia="Times New Roman" w:hAnsi="Times New Roman" w:cs="Times New Roman"/>
                <w:sz w:val="20"/>
                <w:szCs w:val="20"/>
                <w:lang w:eastAsia="bg-BG"/>
              </w:rPr>
            </w:pPr>
          </w:p>
        </w:tc>
        <w:tc>
          <w:tcPr>
            <w:tcW w:w="2891" w:type="dxa"/>
            <w:vMerge/>
            <w:tcBorders>
              <w:top w:val="double" w:sz="4" w:space="0" w:color="auto"/>
              <w:left w:val="double" w:sz="4" w:space="0" w:color="auto"/>
              <w:bottom w:val="double" w:sz="4" w:space="0" w:color="auto"/>
              <w:right w:val="double" w:sz="4" w:space="0" w:color="auto"/>
            </w:tcBorders>
            <w:vAlign w:val="center"/>
          </w:tcPr>
          <w:p w:rsidR="009A794A" w:rsidRPr="00A15DE8" w:rsidRDefault="009A794A" w:rsidP="009A794A">
            <w:pPr>
              <w:spacing w:after="120" w:line="240" w:lineRule="auto"/>
              <w:rPr>
                <w:rFonts w:ascii="Times New Roman" w:eastAsia="Times New Roman" w:hAnsi="Times New Roman" w:cs="Times New Roman"/>
                <w:sz w:val="20"/>
                <w:szCs w:val="20"/>
                <w:lang w:eastAsia="bg-BG"/>
              </w:rPr>
            </w:pPr>
          </w:p>
        </w:tc>
      </w:tr>
      <w:tr w:rsidR="009A794A" w:rsidRPr="00A15DE8" w:rsidTr="00D722EB">
        <w:trPr>
          <w:trHeight w:val="564"/>
          <w:jc w:val="center"/>
        </w:trPr>
        <w:tc>
          <w:tcPr>
            <w:tcW w:w="489" w:type="dxa"/>
            <w:vMerge w:val="restart"/>
            <w:tcBorders>
              <w:top w:val="double" w:sz="4" w:space="0" w:color="auto"/>
              <w:left w:val="double" w:sz="4" w:space="0" w:color="auto"/>
              <w:bottom w:val="double" w:sz="4" w:space="0" w:color="auto"/>
              <w:right w:val="double" w:sz="4" w:space="0" w:color="auto"/>
            </w:tcBorders>
            <w:noWrap/>
            <w:vAlign w:val="center"/>
          </w:tcPr>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2.</w:t>
            </w:r>
          </w:p>
        </w:tc>
        <w:tc>
          <w:tcPr>
            <w:tcW w:w="6280" w:type="dxa"/>
            <w:vMerge w:val="restart"/>
            <w:tcBorders>
              <w:top w:val="double" w:sz="4" w:space="0" w:color="auto"/>
              <w:left w:val="double" w:sz="4" w:space="0" w:color="auto"/>
              <w:bottom w:val="double" w:sz="4" w:space="0" w:color="auto"/>
              <w:right w:val="double" w:sz="4" w:space="0" w:color="auto"/>
            </w:tcBorders>
            <w:vAlign w:val="center"/>
          </w:tcPr>
          <w:p w:rsidR="009A794A" w:rsidRPr="00A15DE8" w:rsidRDefault="009A794A" w:rsidP="009A794A">
            <w:pPr>
              <w:spacing w:after="120" w:line="240" w:lineRule="auto"/>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Външни прозорци, остъклени врати и витрини с крила на вертикална и хоризонтална ос на въртене, с рамка от дърво/покривни прозорци за всеки тип отваряемост с рамка от дърво</w:t>
            </w:r>
          </w:p>
        </w:tc>
        <w:tc>
          <w:tcPr>
            <w:tcW w:w="2891" w:type="dxa"/>
            <w:vMerge w:val="restart"/>
            <w:tcBorders>
              <w:top w:val="double" w:sz="4" w:space="0" w:color="auto"/>
              <w:left w:val="double" w:sz="4" w:space="0" w:color="auto"/>
              <w:bottom w:val="double" w:sz="4" w:space="0" w:color="auto"/>
              <w:right w:val="double" w:sz="4" w:space="0" w:color="auto"/>
            </w:tcBorders>
            <w:vAlign w:val="center"/>
          </w:tcPr>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1,6/1,8</w:t>
            </w:r>
          </w:p>
        </w:tc>
      </w:tr>
      <w:tr w:rsidR="009A794A" w:rsidRPr="00A15DE8" w:rsidTr="00D722EB">
        <w:trPr>
          <w:trHeight w:val="564"/>
          <w:jc w:val="center"/>
        </w:trPr>
        <w:tc>
          <w:tcPr>
            <w:tcW w:w="489" w:type="dxa"/>
            <w:vMerge/>
            <w:tcBorders>
              <w:top w:val="double" w:sz="4" w:space="0" w:color="auto"/>
              <w:left w:val="double" w:sz="4" w:space="0" w:color="auto"/>
              <w:bottom w:val="double" w:sz="4" w:space="0" w:color="auto"/>
              <w:right w:val="double" w:sz="4" w:space="0" w:color="auto"/>
            </w:tcBorders>
            <w:vAlign w:val="center"/>
          </w:tcPr>
          <w:p w:rsidR="009A794A" w:rsidRPr="00A15DE8" w:rsidRDefault="009A794A" w:rsidP="009A794A">
            <w:pPr>
              <w:spacing w:after="120" w:line="240" w:lineRule="auto"/>
              <w:rPr>
                <w:rFonts w:ascii="Times New Roman" w:eastAsia="Times New Roman" w:hAnsi="Times New Roman" w:cs="Times New Roman"/>
                <w:sz w:val="20"/>
                <w:szCs w:val="20"/>
                <w:lang w:eastAsia="bg-BG"/>
              </w:rPr>
            </w:pPr>
          </w:p>
        </w:tc>
        <w:tc>
          <w:tcPr>
            <w:tcW w:w="6280" w:type="dxa"/>
            <w:vMerge/>
            <w:tcBorders>
              <w:top w:val="double" w:sz="4" w:space="0" w:color="auto"/>
              <w:left w:val="double" w:sz="4" w:space="0" w:color="auto"/>
              <w:bottom w:val="double" w:sz="4" w:space="0" w:color="auto"/>
              <w:right w:val="double" w:sz="4" w:space="0" w:color="auto"/>
            </w:tcBorders>
            <w:vAlign w:val="center"/>
          </w:tcPr>
          <w:p w:rsidR="009A794A" w:rsidRPr="00A15DE8" w:rsidRDefault="009A794A" w:rsidP="009A794A">
            <w:pPr>
              <w:spacing w:after="120" w:line="240" w:lineRule="auto"/>
              <w:rPr>
                <w:rFonts w:ascii="Times New Roman" w:eastAsia="Times New Roman" w:hAnsi="Times New Roman" w:cs="Times New Roman"/>
                <w:sz w:val="20"/>
                <w:szCs w:val="20"/>
                <w:lang w:eastAsia="bg-BG"/>
              </w:rPr>
            </w:pPr>
          </w:p>
        </w:tc>
        <w:tc>
          <w:tcPr>
            <w:tcW w:w="2891" w:type="dxa"/>
            <w:vMerge/>
            <w:tcBorders>
              <w:top w:val="double" w:sz="4" w:space="0" w:color="auto"/>
              <w:left w:val="double" w:sz="4" w:space="0" w:color="auto"/>
              <w:bottom w:val="double" w:sz="4" w:space="0" w:color="auto"/>
              <w:right w:val="double" w:sz="4" w:space="0" w:color="auto"/>
            </w:tcBorders>
            <w:vAlign w:val="center"/>
          </w:tcPr>
          <w:p w:rsidR="009A794A" w:rsidRPr="00A15DE8" w:rsidRDefault="009A794A" w:rsidP="009A794A">
            <w:pPr>
              <w:spacing w:after="120" w:line="240" w:lineRule="auto"/>
              <w:rPr>
                <w:rFonts w:ascii="Times New Roman" w:eastAsia="Times New Roman" w:hAnsi="Times New Roman" w:cs="Times New Roman"/>
                <w:sz w:val="20"/>
                <w:szCs w:val="20"/>
                <w:lang w:eastAsia="bg-BG"/>
              </w:rPr>
            </w:pPr>
          </w:p>
        </w:tc>
      </w:tr>
      <w:tr w:rsidR="009A794A" w:rsidRPr="00A15DE8" w:rsidTr="00D722EB">
        <w:trPr>
          <w:trHeight w:val="396"/>
          <w:jc w:val="center"/>
        </w:trPr>
        <w:tc>
          <w:tcPr>
            <w:tcW w:w="489" w:type="dxa"/>
            <w:vMerge/>
            <w:tcBorders>
              <w:top w:val="double" w:sz="4" w:space="0" w:color="auto"/>
              <w:left w:val="double" w:sz="4" w:space="0" w:color="auto"/>
              <w:bottom w:val="double" w:sz="4" w:space="0" w:color="auto"/>
              <w:right w:val="double" w:sz="4" w:space="0" w:color="auto"/>
            </w:tcBorders>
            <w:vAlign w:val="center"/>
          </w:tcPr>
          <w:p w:rsidR="009A794A" w:rsidRPr="00A15DE8" w:rsidRDefault="009A794A" w:rsidP="009A794A">
            <w:pPr>
              <w:spacing w:after="120" w:line="240" w:lineRule="auto"/>
              <w:rPr>
                <w:rFonts w:ascii="Times New Roman" w:eastAsia="Times New Roman" w:hAnsi="Times New Roman" w:cs="Times New Roman"/>
                <w:sz w:val="20"/>
                <w:szCs w:val="20"/>
                <w:lang w:eastAsia="bg-BG"/>
              </w:rPr>
            </w:pPr>
          </w:p>
        </w:tc>
        <w:tc>
          <w:tcPr>
            <w:tcW w:w="6280" w:type="dxa"/>
            <w:vMerge/>
            <w:tcBorders>
              <w:top w:val="double" w:sz="4" w:space="0" w:color="auto"/>
              <w:left w:val="double" w:sz="4" w:space="0" w:color="auto"/>
              <w:bottom w:val="double" w:sz="4" w:space="0" w:color="auto"/>
              <w:right w:val="double" w:sz="4" w:space="0" w:color="auto"/>
            </w:tcBorders>
            <w:vAlign w:val="center"/>
          </w:tcPr>
          <w:p w:rsidR="009A794A" w:rsidRPr="00A15DE8" w:rsidRDefault="009A794A" w:rsidP="009A794A">
            <w:pPr>
              <w:spacing w:after="120" w:line="240" w:lineRule="auto"/>
              <w:rPr>
                <w:rFonts w:ascii="Times New Roman" w:eastAsia="Times New Roman" w:hAnsi="Times New Roman" w:cs="Times New Roman"/>
                <w:sz w:val="20"/>
                <w:szCs w:val="20"/>
                <w:lang w:eastAsia="bg-BG"/>
              </w:rPr>
            </w:pPr>
          </w:p>
        </w:tc>
        <w:tc>
          <w:tcPr>
            <w:tcW w:w="2891" w:type="dxa"/>
            <w:vMerge/>
            <w:tcBorders>
              <w:top w:val="double" w:sz="4" w:space="0" w:color="auto"/>
              <w:left w:val="double" w:sz="4" w:space="0" w:color="auto"/>
              <w:bottom w:val="double" w:sz="4" w:space="0" w:color="auto"/>
              <w:right w:val="double" w:sz="4" w:space="0" w:color="auto"/>
            </w:tcBorders>
            <w:vAlign w:val="center"/>
          </w:tcPr>
          <w:p w:rsidR="009A794A" w:rsidRPr="00A15DE8" w:rsidRDefault="009A794A" w:rsidP="009A794A">
            <w:pPr>
              <w:spacing w:after="120" w:line="240" w:lineRule="auto"/>
              <w:rPr>
                <w:rFonts w:ascii="Times New Roman" w:eastAsia="Times New Roman" w:hAnsi="Times New Roman" w:cs="Times New Roman"/>
                <w:sz w:val="20"/>
                <w:szCs w:val="20"/>
                <w:lang w:eastAsia="bg-BG"/>
              </w:rPr>
            </w:pPr>
          </w:p>
        </w:tc>
      </w:tr>
      <w:tr w:rsidR="009A794A" w:rsidRPr="00A15DE8" w:rsidTr="00D722EB">
        <w:trPr>
          <w:trHeight w:val="570"/>
          <w:jc w:val="center"/>
        </w:trPr>
        <w:tc>
          <w:tcPr>
            <w:tcW w:w="489" w:type="dxa"/>
            <w:vMerge w:val="restart"/>
            <w:tcBorders>
              <w:top w:val="double" w:sz="4" w:space="0" w:color="auto"/>
              <w:left w:val="double" w:sz="4" w:space="0" w:color="auto"/>
              <w:bottom w:val="double" w:sz="4" w:space="0" w:color="auto"/>
              <w:right w:val="double" w:sz="4" w:space="0" w:color="auto"/>
            </w:tcBorders>
            <w:noWrap/>
            <w:vAlign w:val="center"/>
          </w:tcPr>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3.</w:t>
            </w:r>
          </w:p>
        </w:tc>
        <w:tc>
          <w:tcPr>
            <w:tcW w:w="6280" w:type="dxa"/>
            <w:vMerge w:val="restart"/>
            <w:tcBorders>
              <w:top w:val="double" w:sz="4" w:space="0" w:color="auto"/>
              <w:left w:val="double" w:sz="4" w:space="0" w:color="auto"/>
              <w:bottom w:val="double" w:sz="4" w:space="0" w:color="auto"/>
              <w:right w:val="double" w:sz="4" w:space="0" w:color="auto"/>
            </w:tcBorders>
            <w:vAlign w:val="center"/>
          </w:tcPr>
          <w:p w:rsidR="009A794A" w:rsidRPr="00A15DE8" w:rsidRDefault="009A794A" w:rsidP="009A794A">
            <w:pPr>
              <w:spacing w:after="120" w:line="240" w:lineRule="auto"/>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Външни прозорци, остъклени врати и витрини с крила на вертикална и хоризонтална ос на въртене, с рамка от алуминий с прекъснат топлинен мост</w:t>
            </w:r>
          </w:p>
        </w:tc>
        <w:tc>
          <w:tcPr>
            <w:tcW w:w="2891" w:type="dxa"/>
            <w:vMerge w:val="restart"/>
            <w:tcBorders>
              <w:top w:val="double" w:sz="4" w:space="0" w:color="auto"/>
              <w:left w:val="double" w:sz="4" w:space="0" w:color="auto"/>
              <w:bottom w:val="double" w:sz="4" w:space="0" w:color="auto"/>
              <w:right w:val="double" w:sz="4" w:space="0" w:color="auto"/>
            </w:tcBorders>
            <w:vAlign w:val="center"/>
          </w:tcPr>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1,7</w:t>
            </w:r>
          </w:p>
        </w:tc>
      </w:tr>
      <w:tr w:rsidR="009A794A" w:rsidRPr="00A15DE8" w:rsidTr="00D722EB">
        <w:trPr>
          <w:trHeight w:val="564"/>
          <w:jc w:val="center"/>
        </w:trPr>
        <w:tc>
          <w:tcPr>
            <w:tcW w:w="489" w:type="dxa"/>
            <w:vMerge/>
            <w:tcBorders>
              <w:top w:val="double" w:sz="4" w:space="0" w:color="auto"/>
              <w:left w:val="double" w:sz="4" w:space="0" w:color="auto"/>
              <w:bottom w:val="double" w:sz="4" w:space="0" w:color="auto"/>
              <w:right w:val="double" w:sz="4" w:space="0" w:color="auto"/>
            </w:tcBorders>
            <w:vAlign w:val="center"/>
          </w:tcPr>
          <w:p w:rsidR="009A794A" w:rsidRPr="00A15DE8" w:rsidRDefault="009A794A" w:rsidP="009A794A">
            <w:pPr>
              <w:spacing w:after="120" w:line="240" w:lineRule="auto"/>
              <w:rPr>
                <w:rFonts w:ascii="Times New Roman" w:eastAsia="Times New Roman" w:hAnsi="Times New Roman" w:cs="Times New Roman"/>
                <w:sz w:val="20"/>
                <w:szCs w:val="20"/>
                <w:lang w:eastAsia="bg-BG"/>
              </w:rPr>
            </w:pPr>
          </w:p>
        </w:tc>
        <w:tc>
          <w:tcPr>
            <w:tcW w:w="6280" w:type="dxa"/>
            <w:vMerge/>
            <w:tcBorders>
              <w:top w:val="double" w:sz="4" w:space="0" w:color="auto"/>
              <w:left w:val="double" w:sz="4" w:space="0" w:color="auto"/>
              <w:bottom w:val="double" w:sz="4" w:space="0" w:color="auto"/>
              <w:right w:val="double" w:sz="4" w:space="0" w:color="auto"/>
            </w:tcBorders>
            <w:vAlign w:val="center"/>
          </w:tcPr>
          <w:p w:rsidR="009A794A" w:rsidRPr="00A15DE8" w:rsidRDefault="009A794A" w:rsidP="009A794A">
            <w:pPr>
              <w:spacing w:after="120" w:line="240" w:lineRule="auto"/>
              <w:rPr>
                <w:rFonts w:ascii="Times New Roman" w:eastAsia="Times New Roman" w:hAnsi="Times New Roman" w:cs="Times New Roman"/>
                <w:sz w:val="20"/>
                <w:szCs w:val="20"/>
                <w:lang w:eastAsia="bg-BG"/>
              </w:rPr>
            </w:pPr>
          </w:p>
        </w:tc>
        <w:tc>
          <w:tcPr>
            <w:tcW w:w="2891" w:type="dxa"/>
            <w:vMerge/>
            <w:tcBorders>
              <w:top w:val="double" w:sz="4" w:space="0" w:color="auto"/>
              <w:left w:val="double" w:sz="4" w:space="0" w:color="auto"/>
              <w:bottom w:val="double" w:sz="4" w:space="0" w:color="auto"/>
              <w:right w:val="double" w:sz="4" w:space="0" w:color="auto"/>
            </w:tcBorders>
            <w:vAlign w:val="center"/>
          </w:tcPr>
          <w:p w:rsidR="009A794A" w:rsidRPr="00A15DE8" w:rsidRDefault="009A794A" w:rsidP="009A794A">
            <w:pPr>
              <w:spacing w:after="120" w:line="240" w:lineRule="auto"/>
              <w:rPr>
                <w:rFonts w:ascii="Times New Roman" w:eastAsia="Times New Roman" w:hAnsi="Times New Roman" w:cs="Times New Roman"/>
                <w:sz w:val="20"/>
                <w:szCs w:val="20"/>
                <w:lang w:eastAsia="bg-BG"/>
              </w:rPr>
            </w:pPr>
          </w:p>
        </w:tc>
      </w:tr>
      <w:tr w:rsidR="009A794A" w:rsidRPr="00A15DE8" w:rsidTr="00D722EB">
        <w:trPr>
          <w:trHeight w:val="396"/>
          <w:jc w:val="center"/>
        </w:trPr>
        <w:tc>
          <w:tcPr>
            <w:tcW w:w="489" w:type="dxa"/>
            <w:vMerge/>
            <w:tcBorders>
              <w:top w:val="double" w:sz="4" w:space="0" w:color="auto"/>
              <w:left w:val="double" w:sz="4" w:space="0" w:color="auto"/>
              <w:bottom w:val="double" w:sz="4" w:space="0" w:color="auto"/>
              <w:right w:val="double" w:sz="4" w:space="0" w:color="auto"/>
            </w:tcBorders>
            <w:vAlign w:val="center"/>
          </w:tcPr>
          <w:p w:rsidR="009A794A" w:rsidRPr="00A15DE8" w:rsidRDefault="009A794A" w:rsidP="009A794A">
            <w:pPr>
              <w:spacing w:after="120" w:line="240" w:lineRule="auto"/>
              <w:rPr>
                <w:rFonts w:ascii="Times New Roman" w:eastAsia="Times New Roman" w:hAnsi="Times New Roman" w:cs="Times New Roman"/>
                <w:sz w:val="20"/>
                <w:szCs w:val="20"/>
                <w:lang w:eastAsia="bg-BG"/>
              </w:rPr>
            </w:pPr>
          </w:p>
        </w:tc>
        <w:tc>
          <w:tcPr>
            <w:tcW w:w="6280" w:type="dxa"/>
            <w:vMerge/>
            <w:tcBorders>
              <w:top w:val="double" w:sz="4" w:space="0" w:color="auto"/>
              <w:left w:val="double" w:sz="4" w:space="0" w:color="auto"/>
              <w:bottom w:val="double" w:sz="4" w:space="0" w:color="auto"/>
              <w:right w:val="double" w:sz="4" w:space="0" w:color="auto"/>
            </w:tcBorders>
            <w:vAlign w:val="center"/>
          </w:tcPr>
          <w:p w:rsidR="009A794A" w:rsidRPr="00A15DE8" w:rsidRDefault="009A794A" w:rsidP="009A794A">
            <w:pPr>
              <w:spacing w:after="120" w:line="240" w:lineRule="auto"/>
              <w:rPr>
                <w:rFonts w:ascii="Times New Roman" w:eastAsia="Times New Roman" w:hAnsi="Times New Roman" w:cs="Times New Roman"/>
                <w:sz w:val="20"/>
                <w:szCs w:val="20"/>
                <w:lang w:eastAsia="bg-BG"/>
              </w:rPr>
            </w:pPr>
          </w:p>
        </w:tc>
        <w:tc>
          <w:tcPr>
            <w:tcW w:w="2891" w:type="dxa"/>
            <w:vMerge/>
            <w:tcBorders>
              <w:top w:val="double" w:sz="4" w:space="0" w:color="auto"/>
              <w:left w:val="double" w:sz="4" w:space="0" w:color="auto"/>
              <w:bottom w:val="double" w:sz="4" w:space="0" w:color="auto"/>
              <w:right w:val="double" w:sz="4" w:space="0" w:color="auto"/>
            </w:tcBorders>
            <w:vAlign w:val="center"/>
          </w:tcPr>
          <w:p w:rsidR="009A794A" w:rsidRPr="00A15DE8" w:rsidRDefault="009A794A" w:rsidP="009A794A">
            <w:pPr>
              <w:spacing w:after="120" w:line="240" w:lineRule="auto"/>
              <w:rPr>
                <w:rFonts w:ascii="Times New Roman" w:eastAsia="Times New Roman" w:hAnsi="Times New Roman" w:cs="Times New Roman"/>
                <w:sz w:val="20"/>
                <w:szCs w:val="20"/>
                <w:lang w:eastAsia="bg-BG"/>
              </w:rPr>
            </w:pPr>
          </w:p>
        </w:tc>
      </w:tr>
      <w:tr w:rsidR="009A794A" w:rsidRPr="00A15DE8" w:rsidTr="00D722EB">
        <w:trPr>
          <w:trHeight w:val="570"/>
          <w:jc w:val="center"/>
        </w:trPr>
        <w:tc>
          <w:tcPr>
            <w:tcW w:w="489" w:type="dxa"/>
            <w:tcBorders>
              <w:top w:val="double" w:sz="4" w:space="0" w:color="auto"/>
              <w:left w:val="double" w:sz="4" w:space="0" w:color="auto"/>
              <w:bottom w:val="double" w:sz="4" w:space="0" w:color="auto"/>
              <w:right w:val="double" w:sz="4" w:space="0" w:color="auto"/>
            </w:tcBorders>
            <w:noWrap/>
            <w:vAlign w:val="center"/>
          </w:tcPr>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lastRenderedPageBreak/>
              <w:t>4.</w:t>
            </w:r>
          </w:p>
        </w:tc>
        <w:tc>
          <w:tcPr>
            <w:tcW w:w="6280" w:type="dxa"/>
            <w:tcBorders>
              <w:top w:val="double" w:sz="4" w:space="0" w:color="auto"/>
              <w:left w:val="double" w:sz="4" w:space="0" w:color="auto"/>
              <w:bottom w:val="double" w:sz="4" w:space="0" w:color="auto"/>
              <w:right w:val="double" w:sz="4" w:space="0" w:color="auto"/>
            </w:tcBorders>
            <w:vAlign w:val="center"/>
          </w:tcPr>
          <w:p w:rsidR="009A794A" w:rsidRPr="00A15DE8" w:rsidRDefault="009A794A" w:rsidP="009A794A">
            <w:pPr>
              <w:spacing w:after="120" w:line="240" w:lineRule="auto"/>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Окачени фасади/окачени фасади с повишени изисквания</w:t>
            </w:r>
          </w:p>
        </w:tc>
        <w:tc>
          <w:tcPr>
            <w:tcW w:w="2891" w:type="dxa"/>
            <w:tcBorders>
              <w:top w:val="double" w:sz="4" w:space="0" w:color="auto"/>
              <w:left w:val="double" w:sz="4" w:space="0" w:color="auto"/>
              <w:bottom w:val="double" w:sz="4" w:space="0" w:color="auto"/>
              <w:right w:val="double" w:sz="4" w:space="0" w:color="auto"/>
            </w:tcBorders>
            <w:vAlign w:val="center"/>
          </w:tcPr>
          <w:p w:rsidR="009A794A" w:rsidRPr="00A15DE8" w:rsidRDefault="009A794A" w:rsidP="009A794A">
            <w:pPr>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1,75/1,9</w:t>
            </w:r>
          </w:p>
        </w:tc>
      </w:tr>
    </w:tbl>
    <w:p w:rsidR="009A794A" w:rsidRPr="00A15DE8" w:rsidRDefault="009A794A" w:rsidP="009A794A">
      <w:pPr>
        <w:spacing w:after="120" w:line="240" w:lineRule="auto"/>
        <w:rPr>
          <w:rFonts w:ascii="Times New Roman" w:eastAsia="Calibri" w:hAnsi="Times New Roman" w:cs="Times New Roman"/>
          <w:b/>
          <w:bCs/>
          <w:sz w:val="24"/>
          <w:szCs w:val="24"/>
          <w:lang w:eastAsia="bg-BG"/>
        </w:rPr>
      </w:pPr>
    </w:p>
    <w:p w:rsidR="009A794A" w:rsidRPr="00A15DE8" w:rsidRDefault="009A794A" w:rsidP="00D62952">
      <w:pPr>
        <w:numPr>
          <w:ilvl w:val="0"/>
          <w:numId w:val="8"/>
        </w:numPr>
        <w:spacing w:after="120" w:line="240" w:lineRule="auto"/>
        <w:contextualSpacing/>
        <w:jc w:val="both"/>
        <w:rPr>
          <w:rFonts w:ascii="Times New Roman" w:eastAsia="Times New Roman" w:hAnsi="Times New Roman" w:cs="Times New Roman"/>
          <w:b/>
          <w:bCs/>
          <w:sz w:val="24"/>
          <w:szCs w:val="24"/>
          <w:lang w:eastAsia="bg-BG"/>
        </w:rPr>
      </w:pPr>
      <w:r w:rsidRPr="00A15DE8">
        <w:rPr>
          <w:rFonts w:ascii="Times New Roman" w:eastAsia="Times New Roman" w:hAnsi="Times New Roman" w:cs="Times New Roman"/>
          <w:b/>
          <w:bCs/>
          <w:sz w:val="24"/>
          <w:szCs w:val="24"/>
          <w:lang w:eastAsia="bg-BG"/>
        </w:rPr>
        <w:t>Технически изисквания към топлофизични характеристики на доставени на строежа продукти за топлоизолация от: полистироли - експандиран (EPS) и екструдиран (XPS) и вати, както и топлоизолационни комплекти (системи) с такива продукти</w:t>
      </w:r>
    </w:p>
    <w:p w:rsidR="009A794A" w:rsidRPr="00A15DE8" w:rsidRDefault="009A794A" w:rsidP="009A794A">
      <w:p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Препоръчва се техническите спецификации за строителство да се съставят за топлоизолационни комплекти стандартна или висока технология, която включва най-малко следните елементи:</w:t>
      </w:r>
    </w:p>
    <w:p w:rsidR="009A794A" w:rsidRPr="00A15DE8" w:rsidRDefault="009A794A" w:rsidP="009A794A">
      <w:pPr>
        <w:numPr>
          <w:ilvl w:val="0"/>
          <w:numId w:val="5"/>
        </w:num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 xml:space="preserve">Стабилизиран фасаден експандиран полистирол, с коефициент на топлопроводност </w:t>
      </w:r>
      <w:r w:rsidRPr="00A15DE8">
        <w:rPr>
          <w:rFonts w:ascii="Times New Roman" w:eastAsia="Times New Roman" w:hAnsi="Times New Roman" w:cs="Times New Roman"/>
          <w:b/>
          <w:sz w:val="24"/>
          <w:szCs w:val="24"/>
          <w:lang w:eastAsia="bg-BG"/>
        </w:rPr>
        <w:t xml:space="preserve">λ ≤ 0,035 W/mK, </w:t>
      </w:r>
      <w:r w:rsidRPr="00A15DE8">
        <w:rPr>
          <w:rFonts w:ascii="Times New Roman" w:eastAsia="Times New Roman" w:hAnsi="Times New Roman" w:cs="Times New Roman"/>
          <w:sz w:val="24"/>
          <w:szCs w:val="24"/>
          <w:lang w:eastAsia="bg-BG"/>
        </w:rPr>
        <w:t xml:space="preserve">със съответна плътност при определени условия на изпитване. </w:t>
      </w:r>
    </w:p>
    <w:p w:rsidR="009A794A" w:rsidRPr="00A15DE8" w:rsidRDefault="009A794A" w:rsidP="009A794A">
      <w:p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или</w:t>
      </w:r>
    </w:p>
    <w:p w:rsidR="009A794A" w:rsidRPr="00A15DE8" w:rsidRDefault="009A794A" w:rsidP="009A794A">
      <w:pPr>
        <w:numPr>
          <w:ilvl w:val="0"/>
          <w:numId w:val="5"/>
        </w:num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 xml:space="preserve">Стабилизиран фасаден екструдиран полистирол, с коефициент на топлопроводност </w:t>
      </w:r>
      <w:r w:rsidRPr="00A15DE8">
        <w:rPr>
          <w:rFonts w:ascii="Times New Roman" w:eastAsia="Times New Roman" w:hAnsi="Times New Roman" w:cs="Times New Roman"/>
          <w:b/>
          <w:sz w:val="24"/>
          <w:szCs w:val="24"/>
          <w:lang w:eastAsia="bg-BG"/>
        </w:rPr>
        <w:t xml:space="preserve">λ ≤ 0,033 W/m.K, </w:t>
      </w:r>
      <w:r w:rsidRPr="00A15DE8">
        <w:rPr>
          <w:rFonts w:ascii="Times New Roman" w:eastAsia="Times New Roman" w:hAnsi="Times New Roman" w:cs="Times New Roman"/>
          <w:sz w:val="24"/>
          <w:szCs w:val="24"/>
          <w:lang w:eastAsia="bg-BG"/>
        </w:rPr>
        <w:t>със съответна плътност</w:t>
      </w:r>
      <w:r w:rsidRPr="00A15DE8">
        <w:rPr>
          <w:rFonts w:ascii="Times New Roman" w:eastAsia="Times New Roman" w:hAnsi="Times New Roman" w:cs="Times New Roman"/>
          <w:b/>
          <w:sz w:val="24"/>
          <w:szCs w:val="24"/>
          <w:lang w:eastAsia="bg-BG"/>
        </w:rPr>
        <w:t xml:space="preserve"> </w:t>
      </w:r>
      <w:r w:rsidRPr="00A15DE8">
        <w:rPr>
          <w:rFonts w:ascii="Times New Roman" w:eastAsia="Times New Roman" w:hAnsi="Times New Roman" w:cs="Times New Roman"/>
          <w:sz w:val="24"/>
          <w:szCs w:val="24"/>
          <w:lang w:eastAsia="bg-BG"/>
        </w:rPr>
        <w:t>при определени условия на изпитване.</w:t>
      </w:r>
    </w:p>
    <w:p w:rsidR="009A794A" w:rsidRPr="00A15DE8" w:rsidRDefault="009A794A" w:rsidP="009A794A">
      <w:p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или</w:t>
      </w:r>
    </w:p>
    <w:p w:rsidR="009A794A" w:rsidRPr="00A15DE8" w:rsidRDefault="009A794A" w:rsidP="009A794A">
      <w:pPr>
        <w:numPr>
          <w:ilvl w:val="0"/>
          <w:numId w:val="5"/>
        </w:num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 xml:space="preserve">Фасадни плоскости от минерална вата - </w:t>
      </w:r>
      <w:r w:rsidRPr="00A15DE8">
        <w:rPr>
          <w:rFonts w:ascii="Times New Roman" w:eastAsia="Times New Roman" w:hAnsi="Times New Roman" w:cs="Times New Roman"/>
          <w:b/>
          <w:sz w:val="24"/>
          <w:szCs w:val="24"/>
          <w:lang w:eastAsia="bg-BG"/>
        </w:rPr>
        <w:t>λ ≤ 0,045 W/m.K,</w:t>
      </w:r>
      <w:r w:rsidRPr="00A15DE8">
        <w:rPr>
          <w:rFonts w:ascii="Times New Roman" w:eastAsia="Calibri" w:hAnsi="Times New Roman" w:cs="Times New Roman"/>
          <w:sz w:val="24"/>
          <w:szCs w:val="24"/>
          <w:lang w:eastAsia="bg-BG"/>
        </w:rPr>
        <w:t xml:space="preserve"> със съответна плътност</w:t>
      </w:r>
      <w:r w:rsidRPr="00A15DE8">
        <w:rPr>
          <w:rFonts w:ascii="Calibri" w:eastAsia="Calibri" w:hAnsi="Calibri" w:cs="Times New Roman"/>
          <w:sz w:val="24"/>
          <w:szCs w:val="24"/>
          <w:lang w:eastAsia="bg-BG"/>
        </w:rPr>
        <w:t xml:space="preserve"> </w:t>
      </w:r>
      <w:r w:rsidRPr="00A15DE8">
        <w:rPr>
          <w:rFonts w:ascii="Times New Roman" w:eastAsia="Times New Roman" w:hAnsi="Times New Roman" w:cs="Times New Roman"/>
          <w:sz w:val="24"/>
          <w:szCs w:val="24"/>
          <w:lang w:eastAsia="bg-BG"/>
        </w:rPr>
        <w:t>при определени условия на изпитване.</w:t>
      </w:r>
    </w:p>
    <w:p w:rsidR="009A794A" w:rsidRPr="00A15DE8" w:rsidRDefault="009A794A" w:rsidP="009A794A">
      <w:pPr>
        <w:spacing w:after="120" w:line="240" w:lineRule="auto"/>
        <w:jc w:val="both"/>
        <w:rPr>
          <w:rFonts w:ascii="Times New Roman" w:eastAsia="Times New Roman" w:hAnsi="Times New Roman" w:cs="Times New Roman"/>
          <w:b/>
          <w:sz w:val="24"/>
          <w:szCs w:val="24"/>
          <w:lang w:eastAsia="bg-BG"/>
        </w:rPr>
      </w:pPr>
      <w:r w:rsidRPr="00A15DE8">
        <w:rPr>
          <w:rFonts w:ascii="Times New Roman" w:eastAsia="Times New Roman" w:hAnsi="Times New Roman" w:cs="Times New Roman"/>
          <w:sz w:val="24"/>
          <w:szCs w:val="24"/>
          <w:lang w:eastAsia="bg-BG"/>
        </w:rPr>
        <w:t>или</w:t>
      </w:r>
    </w:p>
    <w:p w:rsidR="009A794A" w:rsidRPr="00A15DE8" w:rsidRDefault="009A794A" w:rsidP="009A794A">
      <w:pPr>
        <w:numPr>
          <w:ilvl w:val="0"/>
          <w:numId w:val="5"/>
        </w:num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 xml:space="preserve">Топлоизолационни продукти от пенополиуретан с плътност, съответстваща на - коефициент на топлопроводност  </w:t>
      </w:r>
      <w:r w:rsidRPr="00A15DE8">
        <w:rPr>
          <w:rFonts w:ascii="Times New Roman" w:eastAsia="Times New Roman" w:hAnsi="Times New Roman" w:cs="Times New Roman"/>
          <w:b/>
          <w:sz w:val="24"/>
          <w:szCs w:val="24"/>
          <w:lang w:eastAsia="bg-BG"/>
        </w:rPr>
        <w:t>λ ≤ 0,029 W/m.K</w:t>
      </w:r>
      <w:r w:rsidRPr="00A15DE8">
        <w:rPr>
          <w:rFonts w:ascii="Times New Roman" w:eastAsia="Times New Roman" w:hAnsi="Times New Roman" w:cs="Times New Roman"/>
          <w:sz w:val="24"/>
          <w:szCs w:val="24"/>
          <w:lang w:eastAsia="bg-BG"/>
        </w:rPr>
        <w:t xml:space="preserve"> при определени условия на изпитване.</w:t>
      </w:r>
    </w:p>
    <w:p w:rsidR="009A794A" w:rsidRPr="00A15DE8" w:rsidRDefault="009A794A" w:rsidP="009A794A">
      <w:pPr>
        <w:numPr>
          <w:ilvl w:val="0"/>
          <w:numId w:val="5"/>
        </w:num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 xml:space="preserve">Минерални топлоизолационни плочи - </w:t>
      </w:r>
      <w:r w:rsidRPr="00A15DE8">
        <w:rPr>
          <w:rFonts w:ascii="Times New Roman" w:eastAsia="Times New Roman" w:hAnsi="Times New Roman" w:cs="Times New Roman"/>
          <w:b/>
          <w:sz w:val="24"/>
          <w:szCs w:val="24"/>
          <w:lang w:eastAsia="bg-BG"/>
        </w:rPr>
        <w:t>λ ≤ 0,045 W/m.K,</w:t>
      </w:r>
      <w:r w:rsidRPr="00A15DE8">
        <w:rPr>
          <w:rFonts w:ascii="Times New Roman" w:eastAsia="Times New Roman" w:hAnsi="Times New Roman" w:cs="Times New Roman"/>
          <w:sz w:val="24"/>
          <w:szCs w:val="24"/>
          <w:lang w:eastAsia="bg-BG"/>
        </w:rPr>
        <w:t xml:space="preserve"> при определени условия на изпитване.</w:t>
      </w:r>
    </w:p>
    <w:p w:rsidR="009A794A" w:rsidRPr="00A15DE8" w:rsidRDefault="009A794A" w:rsidP="009A794A">
      <w:pPr>
        <w:spacing w:after="120" w:line="240" w:lineRule="auto"/>
        <w:jc w:val="both"/>
        <w:rPr>
          <w:rFonts w:ascii="Times New Roman" w:eastAsia="Times New Roman" w:hAnsi="Times New Roman" w:cs="Times New Roman"/>
          <w:sz w:val="24"/>
          <w:szCs w:val="24"/>
          <w:lang w:eastAsia="bg-BG"/>
        </w:rPr>
      </w:pPr>
    </w:p>
    <w:p w:rsidR="009A794A" w:rsidRPr="00A15DE8" w:rsidRDefault="009A794A" w:rsidP="009A794A">
      <w:pPr>
        <w:numPr>
          <w:ilvl w:val="0"/>
          <w:numId w:val="5"/>
        </w:num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еластична лепилна прахообразна смес за лепене на топлоизолационни плочи, съвместима с конкретната топлоизолационна система и основния топлоизолационен продукт;</w:t>
      </w:r>
    </w:p>
    <w:p w:rsidR="009A794A" w:rsidRPr="00A15DE8" w:rsidRDefault="009A794A" w:rsidP="009A794A">
      <w:pPr>
        <w:numPr>
          <w:ilvl w:val="0"/>
          <w:numId w:val="5"/>
        </w:num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еластична лепилно-шпакловъчна прахообразна смес за лепене и шпакловане на топлоизолационни плочи от EPS, за шпакловане на основи от цимент, сглобяеми елементи от бетон, мазилки на циментова основа, термоизолиращи мазилки, за декоративни детайли;</w:t>
      </w:r>
    </w:p>
    <w:p w:rsidR="009A794A" w:rsidRPr="00A15DE8" w:rsidRDefault="009A794A" w:rsidP="009A794A">
      <w:pPr>
        <w:numPr>
          <w:ilvl w:val="0"/>
          <w:numId w:val="5"/>
        </w:num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армираща стъклотекстилна мрежа с алкалоустойчиво покритие за вграждане в топлоизолационната система, съвместима с предлаганата топлоизолационна система;</w:t>
      </w:r>
    </w:p>
    <w:p w:rsidR="009A794A" w:rsidRPr="00A15DE8" w:rsidRDefault="009A794A" w:rsidP="009A794A">
      <w:pPr>
        <w:numPr>
          <w:ilvl w:val="0"/>
          <w:numId w:val="5"/>
        </w:num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импрегнатор-заздравител на дисперсна основа, предназначен за основи, които ще бъдат третирани с продукти от групата на акрилни, силикатни или силиконови продукти според конкретното предназначение;</w:t>
      </w:r>
    </w:p>
    <w:p w:rsidR="009A794A" w:rsidRPr="00A15DE8" w:rsidRDefault="009A794A" w:rsidP="009A794A">
      <w:pPr>
        <w:numPr>
          <w:ilvl w:val="0"/>
          <w:numId w:val="5"/>
        </w:num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 xml:space="preserve">отлично защитно и декоративно покритие за външни и вътрешни повърхности, комбинация от акрилен и силиконов полимер, подбрани инертни материали с различен гранулометричен състав, добавки, подпомагащи по-бързото съхнене на продукта, както и оцветители с висока устойчивост към UV лъчи и лоши климатични условия, съдържащи специални антибактериални добавки срещу </w:t>
      </w:r>
      <w:r w:rsidRPr="00A15DE8">
        <w:rPr>
          <w:rFonts w:ascii="Times New Roman" w:eastAsia="Times New Roman" w:hAnsi="Times New Roman" w:cs="Times New Roman"/>
          <w:sz w:val="24"/>
          <w:szCs w:val="24"/>
          <w:lang w:eastAsia="bg-BG"/>
        </w:rPr>
        <w:lastRenderedPageBreak/>
        <w:t>мухъл и лишеи. Паропропусклива и водоотблъскваща мазилка съгласно архитектурен проект на сградата.</w:t>
      </w:r>
    </w:p>
    <w:p w:rsidR="009A794A" w:rsidRPr="00A15DE8" w:rsidRDefault="009A794A" w:rsidP="009A794A">
      <w:p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 xml:space="preserve">Дебелината на топлинната изолация от съответния вид </w:t>
      </w:r>
      <w:r w:rsidRPr="00A15DE8">
        <w:rPr>
          <w:rFonts w:ascii="Times New Roman" w:eastAsia="Times New Roman" w:hAnsi="Times New Roman" w:cs="Times New Roman"/>
          <w:i/>
          <w:sz w:val="24"/>
          <w:szCs w:val="24"/>
          <w:lang w:eastAsia="bg-BG"/>
        </w:rPr>
        <w:t>се оразмерява</w:t>
      </w:r>
      <w:r w:rsidRPr="00A15DE8">
        <w:rPr>
          <w:rFonts w:ascii="Times New Roman" w:eastAsia="Times New Roman" w:hAnsi="Times New Roman" w:cs="Times New Roman"/>
          <w:sz w:val="24"/>
          <w:szCs w:val="24"/>
          <w:lang w:eastAsia="bg-BG"/>
        </w:rPr>
        <w:t xml:space="preserve"> в техническия проект на съответната сграда в част „Енергийна ефективност“ и се съобразява с техническите параметри, заложени за съответната енергоспестяваща мярка в енергийното обследване. За изчисляване на коефициента на топлопреминаване U (W/m</w:t>
      </w:r>
      <w:r w:rsidRPr="00A15DE8">
        <w:rPr>
          <w:rFonts w:ascii="Times New Roman" w:eastAsia="Times New Roman" w:hAnsi="Times New Roman" w:cs="Times New Roman"/>
          <w:sz w:val="24"/>
          <w:szCs w:val="24"/>
          <w:vertAlign w:val="superscript"/>
          <w:lang w:eastAsia="bg-BG"/>
        </w:rPr>
        <w:t>2</w:t>
      </w:r>
      <w:r w:rsidRPr="00A15DE8">
        <w:rPr>
          <w:rFonts w:ascii="Times New Roman" w:eastAsia="Times New Roman" w:hAnsi="Times New Roman" w:cs="Times New Roman"/>
          <w:sz w:val="24"/>
          <w:szCs w:val="24"/>
          <w:lang w:eastAsia="bg-BG"/>
        </w:rPr>
        <w:t xml:space="preserve">K) проектните стойности на коефициента на топлопроводност (λ, W/m.K) се определят в съответствие с БДС EN ISO 10456 „Строителни материали и продукти. Процедури за определяне на декларирани и проектни топлинни стойности.“ </w:t>
      </w:r>
    </w:p>
    <w:p w:rsidR="009A794A" w:rsidRPr="00A15DE8" w:rsidRDefault="009A794A" w:rsidP="009A794A">
      <w:p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 xml:space="preserve">Проектните стойности на коефициента на топлопроводност може да се определят по: </w:t>
      </w:r>
    </w:p>
    <w:p w:rsidR="009A794A" w:rsidRPr="00A15DE8" w:rsidRDefault="009A794A" w:rsidP="009A794A">
      <w:p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1. декларирани стойности, обявени по реда на Наредба № РД-02-20-1 от 2015 г. за условията и реда за влагане на строителни продукти в строежите на Република България, както следва:</w:t>
      </w:r>
    </w:p>
    <w:p w:rsidR="009A794A" w:rsidRPr="00A15DE8" w:rsidRDefault="009A794A" w:rsidP="009A794A">
      <w:p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а) да е декларирана еквивалентността на условията при изпитването, при които са получени декларираните стойности, в съответните с продуктовите хармонизирани стандарти;</w:t>
      </w:r>
    </w:p>
    <w:p w:rsidR="009A794A" w:rsidRPr="00A15DE8" w:rsidRDefault="009A794A" w:rsidP="009A794A">
      <w:p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б) измерванията да са проведени при условията на изпитване съгласно БДС EN ISO 10456, в т.ч. дебелина и плътност за идентификация на образеца за изпитване, препоръчителна температура на изпитването (10 °С или 23°С), най-ниско съдържание на влага, изразено в масови части и достигнато чрез изсушаване на образеца, съдържание на влага в състояние на равновесие при температура 23°С и относителна влажност на въздуха 50 %, възраст (стареене) на образеца;</w:t>
      </w:r>
    </w:p>
    <w:p w:rsidR="009A794A" w:rsidRPr="00A15DE8" w:rsidRDefault="009A794A" w:rsidP="009A794A">
      <w:p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2. измерени стойности (директно измерени или получени индиректно чрез използване на установено съответствие (корелация) с друг технически показател (например плътност); измерванията трябва да съответстват на условията на изпитване съгласно БДС EN ISO 10456, в т.ч. дебелина и плътност за идентификация на образеца за изпитване, препоръчителна температура на изпитването (10 °С или 23 °С), най-ниско съдържание на влага, изразено в масови части и достигнато чрез изсушаване на образеца, съдържание на влага в състояние на равновесие при температура 23 °С и относителна влажност на въздуха 50 %, възраст (стареене) на образеца; хигротермалните характеристики на строителните материали и продукти се определят съгласно БДС EN 12 572;</w:t>
      </w:r>
    </w:p>
    <w:p w:rsidR="009A794A" w:rsidRPr="00A15DE8" w:rsidRDefault="009A794A" w:rsidP="009A794A">
      <w:p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3. таблични (стандартизирани) стойности – типични стойности, които може да се отчитат от информационно приложение № 4 от Наредба № 7 от 2004 г. за енергийна ефективност на сгради или от други официални източници, когато в приложението няма конкретна информация за продукта; когато е даден набор от стойности в зависимост от плътността, може да се използва интерполация на стойностите.</w:t>
      </w:r>
    </w:p>
    <w:p w:rsidR="009A794A" w:rsidRPr="00A15DE8" w:rsidRDefault="009A794A" w:rsidP="009A794A">
      <w:p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 xml:space="preserve">В инвестиционните проекти на сградите могат да бъдат заложени характеристики и показатели на топлоизолационни продукти, съответно строителството да бъде изпълнено с продукти, чиито характеристики и показатели съответстват на заложените технически параметри в енергийното обследване и в техническия проект и които отговарят на всички нормативни изисквания за предлагането им на българския пазар и на предвидената им употреба (предназначение) в сградите. </w:t>
      </w:r>
    </w:p>
    <w:p w:rsidR="009A794A" w:rsidRPr="00A15DE8" w:rsidRDefault="009A794A" w:rsidP="009A794A">
      <w:p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 xml:space="preserve">Препоръчва се да се поощрява използването и на нови технологии с доказани техническа и икономическа целесъобразност и екологосъобразност, с които се гарантира постигането на изчисления в енергийното обследване енергоспестяващ ефект.  </w:t>
      </w:r>
    </w:p>
    <w:p w:rsidR="009A794A" w:rsidRPr="00A15DE8" w:rsidRDefault="009A794A" w:rsidP="009A794A">
      <w:p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lastRenderedPageBreak/>
        <w:t>Посочените по-горе видове топлоизолационни продукти и техническите им характеристики са препоръчителни и не изчерпват приложението на други подобни продукти, които също отговарят на приложимите нормативни изисквания и стандарти и имат енергоспестяващ ефект при предвидената им употреба (предназначение) в сградите.</w:t>
      </w:r>
    </w:p>
    <w:p w:rsidR="009A794A" w:rsidRPr="00A15DE8" w:rsidRDefault="009A794A" w:rsidP="009A794A">
      <w:p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 xml:space="preserve">Изчисленията, направени в част „Енергийна ефективност“ на инвестиционния проект са задължителни за спазване от строителя при изготвяне на офертата за изпълнение на топлинна изолация на сградата. Изпълнението на архитектурно-строителните детайли, разработени в част архитектурна са също задължителни за строителя, като корекции на архитектурно – строителните детайли се извършват съгласно предвидения законов ред. </w:t>
      </w:r>
    </w:p>
    <w:p w:rsidR="009A794A" w:rsidRPr="00A15DE8" w:rsidRDefault="009A794A" w:rsidP="009A794A">
      <w:pPr>
        <w:spacing w:after="120" w:line="240" w:lineRule="auto"/>
        <w:jc w:val="both"/>
        <w:rPr>
          <w:rFonts w:ascii="Times New Roman" w:eastAsia="Times New Roman" w:hAnsi="Times New Roman" w:cs="Times New Roman"/>
          <w:b/>
          <w:sz w:val="24"/>
          <w:szCs w:val="24"/>
          <w:lang w:eastAsia="bg-BG"/>
        </w:rPr>
      </w:pPr>
      <w:r w:rsidRPr="00A15DE8">
        <w:rPr>
          <w:rFonts w:ascii="Times New Roman" w:eastAsia="Times New Roman" w:hAnsi="Times New Roman" w:cs="Times New Roman"/>
          <w:sz w:val="24"/>
          <w:szCs w:val="24"/>
          <w:lang w:eastAsia="bg-BG"/>
        </w:rPr>
        <w:t xml:space="preserve">В техническата спецификация за строителство възложителят следва да посочи ясно коефициентите но топлопреминаване през външните ограждащи елементи на сградата, които трябва да се постигнат с полагане на топлоизолационна система за съответното предназначение в сградата, като тези коефициенти също се взимат от инвестиционния проект, където на по-ранен етап са съобразени и съгласувани с резултатите от обследването за енергийна ефективност. </w:t>
      </w:r>
    </w:p>
    <w:p w:rsidR="009A794A" w:rsidRPr="00A15DE8" w:rsidRDefault="009A794A" w:rsidP="00D62952">
      <w:pPr>
        <w:numPr>
          <w:ilvl w:val="0"/>
          <w:numId w:val="8"/>
        </w:numPr>
        <w:spacing w:after="120" w:line="240" w:lineRule="auto"/>
        <w:contextualSpacing/>
        <w:jc w:val="both"/>
        <w:rPr>
          <w:rFonts w:ascii="Times New Roman" w:eastAsia="Times New Roman" w:hAnsi="Times New Roman" w:cs="Times New Roman"/>
          <w:b/>
          <w:sz w:val="24"/>
          <w:szCs w:val="24"/>
          <w:lang w:eastAsia="bg-BG"/>
        </w:rPr>
      </w:pPr>
      <w:r w:rsidRPr="00A15DE8">
        <w:rPr>
          <w:rFonts w:ascii="Times New Roman" w:eastAsia="Times New Roman" w:hAnsi="Times New Roman" w:cs="Times New Roman"/>
          <w:b/>
          <w:sz w:val="24"/>
          <w:szCs w:val="24"/>
          <w:lang w:eastAsia="bg-BG"/>
        </w:rPr>
        <w:t xml:space="preserve">Технически изисквания към хидроизолации и хидроизолационни системи </w:t>
      </w:r>
    </w:p>
    <w:p w:rsidR="009A794A" w:rsidRPr="00A15DE8" w:rsidRDefault="009A794A" w:rsidP="009A794A">
      <w:p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Проектните решения на хидроизолациите и на хидроизолационните системи на сгради се представя в част архитектурна на инвестиционния проект.</w:t>
      </w:r>
    </w:p>
    <w:p w:rsidR="009A794A" w:rsidRPr="00A15DE8" w:rsidRDefault="009A794A" w:rsidP="009A794A">
      <w:p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Във фаза работен проект проектните решения за изпълнение на хидроизолациите и/или на хидроизолационните системи се представят в чертежите на проекта с характерните детайли, а така също се задават минималните експлоатационни показатели на съществените характеристики на избраните хидроизолационни продукти.</w:t>
      </w:r>
    </w:p>
    <w:p w:rsidR="009A794A" w:rsidRPr="00A15DE8" w:rsidRDefault="009A794A" w:rsidP="009A794A">
      <w:p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Във фаза работен проект за хидроизолационни системи се разработват подробно детайли за характерните зони, като дилатационни или работни фуги, водоприемници, отдушници, ограждащи бордове и всички повърхнини, пресичащи изолираната повърхност, отвори за преминаване на инсталации през изолираните части на сградата, покриви с променящ се наклон и др. В  работния проект се дават и изискванията към строителните продукти, и към технологията за изпълнение на хидроизолациите и/или на хидроизолационните системи в съответствие с техническия проект; предписания за извършване на водна проба и изискванията за поддържане по време на експлоатация.</w:t>
      </w:r>
    </w:p>
    <w:p w:rsidR="009A794A" w:rsidRPr="00A15DE8" w:rsidRDefault="009A794A" w:rsidP="009A794A">
      <w:p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 xml:space="preserve">Физико-механичните характеристики на предвидените за изпълнение хидроизолации и хидроизолационни системи и условията за полагането им трябва да отговарят на нормативните изисквания на Наредба № 2 от 2008 г. в зависимост от вида на продуктите и предвидените им функции и предназначение. </w:t>
      </w:r>
    </w:p>
    <w:p w:rsidR="009A794A" w:rsidRPr="00A15DE8" w:rsidRDefault="009A794A" w:rsidP="009A794A">
      <w:p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 xml:space="preserve">Видовете строителни продукти, които могат да се предвиждат при проектирането на хидроизолации и на хидроизолационни системи на плоски покриви на сгради и съоръжения и за които в наредбата са определени физико-механични характеристики, са съответно на база на: </w:t>
      </w:r>
    </w:p>
    <w:p w:rsidR="009A794A" w:rsidRPr="00A15DE8" w:rsidRDefault="009A794A" w:rsidP="00D62952">
      <w:pPr>
        <w:numPr>
          <w:ilvl w:val="0"/>
          <w:numId w:val="6"/>
        </w:num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 xml:space="preserve">огъваеми битумни мушами; </w:t>
      </w:r>
    </w:p>
    <w:p w:rsidR="009A794A" w:rsidRPr="00A15DE8" w:rsidRDefault="009A794A" w:rsidP="00D62952">
      <w:pPr>
        <w:numPr>
          <w:ilvl w:val="0"/>
          <w:numId w:val="6"/>
        </w:num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 xml:space="preserve">пластмасови и каучукови мушами; </w:t>
      </w:r>
    </w:p>
    <w:p w:rsidR="009A794A" w:rsidRPr="00A15DE8" w:rsidRDefault="009A794A" w:rsidP="00D62952">
      <w:pPr>
        <w:numPr>
          <w:ilvl w:val="0"/>
          <w:numId w:val="6"/>
        </w:num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битумнополимерни състави;</w:t>
      </w:r>
    </w:p>
    <w:p w:rsidR="009A794A" w:rsidRPr="00A15DE8" w:rsidRDefault="009A794A" w:rsidP="00D62952">
      <w:pPr>
        <w:numPr>
          <w:ilvl w:val="0"/>
          <w:numId w:val="6"/>
        </w:num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течни полимерни състави;</w:t>
      </w:r>
    </w:p>
    <w:p w:rsidR="009A794A" w:rsidRPr="00A15DE8" w:rsidRDefault="009A794A" w:rsidP="00D62952">
      <w:pPr>
        <w:numPr>
          <w:ilvl w:val="0"/>
          <w:numId w:val="6"/>
        </w:num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циментнополимерни състави.</w:t>
      </w:r>
    </w:p>
    <w:p w:rsidR="009A794A" w:rsidRPr="00A15DE8" w:rsidRDefault="009A794A" w:rsidP="009A794A">
      <w:p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Видът на хидроизолацията и на хидроизолационната система на плоски покриви на сгради и съоръжения се избира в зависимост от:</w:t>
      </w:r>
    </w:p>
    <w:p w:rsidR="009A794A" w:rsidRPr="00A15DE8" w:rsidRDefault="009A794A" w:rsidP="00D62952">
      <w:pPr>
        <w:numPr>
          <w:ilvl w:val="0"/>
          <w:numId w:val="6"/>
        </w:num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lastRenderedPageBreak/>
        <w:t>техническите характеристики и технологията за изпълнение на строежа;</w:t>
      </w:r>
    </w:p>
    <w:p w:rsidR="009A794A" w:rsidRPr="00A15DE8" w:rsidRDefault="009A794A" w:rsidP="00D62952">
      <w:pPr>
        <w:numPr>
          <w:ilvl w:val="0"/>
          <w:numId w:val="6"/>
        </w:num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вида на строежа: ново строителство, основен ремонт, реконструкция, основно обновяване или преустройство;</w:t>
      </w:r>
    </w:p>
    <w:p w:rsidR="009A794A" w:rsidRPr="00A15DE8" w:rsidRDefault="009A794A" w:rsidP="00D62952">
      <w:pPr>
        <w:numPr>
          <w:ilvl w:val="0"/>
          <w:numId w:val="6"/>
        </w:num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вида на основата, върху която ще се изпълнява хидроизолацията (бетон, циментно-пясъчен разтвор, торкретбетон, дървесина, метал, зидария и др.);</w:t>
      </w:r>
    </w:p>
    <w:p w:rsidR="009A794A" w:rsidRPr="00A15DE8" w:rsidRDefault="009A794A" w:rsidP="00D62952">
      <w:pPr>
        <w:numPr>
          <w:ilvl w:val="0"/>
          <w:numId w:val="6"/>
        </w:num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компонентите (слоевете) на хидроизолационната система;</w:t>
      </w:r>
    </w:p>
    <w:p w:rsidR="009A794A" w:rsidRPr="00A15DE8" w:rsidRDefault="009A794A" w:rsidP="00D62952">
      <w:pPr>
        <w:numPr>
          <w:ilvl w:val="0"/>
          <w:numId w:val="6"/>
        </w:num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вида и начина на водоотвеждането;</w:t>
      </w:r>
    </w:p>
    <w:p w:rsidR="009A794A" w:rsidRPr="00A15DE8" w:rsidRDefault="009A794A" w:rsidP="00D62952">
      <w:pPr>
        <w:numPr>
          <w:ilvl w:val="0"/>
          <w:numId w:val="6"/>
        </w:num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използваемостта на покрива.</w:t>
      </w:r>
    </w:p>
    <w:p w:rsidR="009A794A" w:rsidRPr="00A15DE8" w:rsidRDefault="009A794A" w:rsidP="00D62952">
      <w:pPr>
        <w:numPr>
          <w:ilvl w:val="0"/>
          <w:numId w:val="8"/>
        </w:numPr>
        <w:spacing w:after="120" w:line="240" w:lineRule="auto"/>
        <w:contextualSpacing/>
        <w:jc w:val="both"/>
        <w:rPr>
          <w:rFonts w:ascii="Times New Roman" w:eastAsia="Times New Roman" w:hAnsi="Times New Roman" w:cs="Times New Roman"/>
          <w:b/>
          <w:sz w:val="24"/>
          <w:szCs w:val="24"/>
          <w:lang w:eastAsia="bg-BG"/>
        </w:rPr>
      </w:pPr>
      <w:r w:rsidRPr="00A15DE8">
        <w:rPr>
          <w:rFonts w:ascii="Times New Roman" w:eastAsia="Times New Roman" w:hAnsi="Times New Roman" w:cs="Times New Roman"/>
          <w:b/>
          <w:sz w:val="24"/>
          <w:szCs w:val="24"/>
          <w:lang w:eastAsia="bg-BG"/>
        </w:rPr>
        <w:t>Технически изисквания към доставени на строежа комплекти от сглобени прозорци и врати, които ще се монтират върху фасадите на сградите.</w:t>
      </w:r>
    </w:p>
    <w:p w:rsidR="009A794A" w:rsidRPr="00A15DE8" w:rsidRDefault="009A794A" w:rsidP="009A794A">
      <w:p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 xml:space="preserve">В съответствие с </w:t>
      </w:r>
      <w:r w:rsidRPr="00A15DE8">
        <w:rPr>
          <w:rFonts w:ascii="Times New Roman" w:eastAsia="Times New Roman" w:hAnsi="Times New Roman" w:cs="Times New Roman"/>
          <w:i/>
          <w:sz w:val="24"/>
          <w:szCs w:val="24"/>
          <w:lang w:eastAsia="bg-BG"/>
        </w:rPr>
        <w:t>Наредба № 7 от 2004 г. за енергийна ефективност на сгради</w:t>
      </w:r>
      <w:r w:rsidRPr="00A15DE8">
        <w:rPr>
          <w:rFonts w:ascii="Times New Roman" w:eastAsia="Times New Roman" w:hAnsi="Times New Roman" w:cs="Times New Roman"/>
          <w:sz w:val="24"/>
          <w:szCs w:val="24"/>
          <w:lang w:eastAsia="bg-BG"/>
        </w:rPr>
        <w:t>, на етапа на изпълнение на строителството доставените на строежа комплекти трябва да бъдат придружени с декларация за съответствие от изпитване на типа за доказване на съответствието на продукта с БДС EN 14351-1:2006 и БДС  EN ISO 10077-1:2006, която съдържа най-малко следната информация за:</w:t>
      </w:r>
    </w:p>
    <w:p w:rsidR="009A794A" w:rsidRPr="00A15DE8" w:rsidRDefault="009A794A" w:rsidP="00D62952">
      <w:pPr>
        <w:numPr>
          <w:ilvl w:val="0"/>
          <w:numId w:val="6"/>
        </w:num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коефициента на топлопреминаване на сглобения образец (Uw) в W/m2K;</w:t>
      </w:r>
    </w:p>
    <w:p w:rsidR="009A794A" w:rsidRPr="00A15DE8" w:rsidRDefault="009A794A" w:rsidP="00D62952">
      <w:pPr>
        <w:numPr>
          <w:ilvl w:val="0"/>
          <w:numId w:val="6"/>
        </w:num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коефициента на топлопреминаване на остъкляването (Ug) в W/m2K;</w:t>
      </w:r>
    </w:p>
    <w:p w:rsidR="009A794A" w:rsidRPr="00A15DE8" w:rsidRDefault="009A794A" w:rsidP="00D62952">
      <w:pPr>
        <w:numPr>
          <w:ilvl w:val="0"/>
          <w:numId w:val="6"/>
        </w:num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коефициента на топлопреминаване на рамката (Uf) в W/m2K;</w:t>
      </w:r>
    </w:p>
    <w:p w:rsidR="009A794A" w:rsidRPr="00A15DE8" w:rsidRDefault="009A794A" w:rsidP="00D62952">
      <w:pPr>
        <w:numPr>
          <w:ilvl w:val="0"/>
          <w:numId w:val="6"/>
        </w:num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коефициента на енергопреминаване на остъкляването (g);</w:t>
      </w:r>
    </w:p>
    <w:p w:rsidR="009A794A" w:rsidRPr="00A15DE8" w:rsidRDefault="009A794A" w:rsidP="00D62952">
      <w:pPr>
        <w:numPr>
          <w:ilvl w:val="0"/>
          <w:numId w:val="6"/>
        </w:num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радиационните характеристики - степен на светлопропускливост и спектрална характеристика;</w:t>
      </w:r>
    </w:p>
    <w:p w:rsidR="009A794A" w:rsidRPr="00A15DE8" w:rsidRDefault="009A794A" w:rsidP="00D62952">
      <w:pPr>
        <w:numPr>
          <w:ilvl w:val="0"/>
          <w:numId w:val="6"/>
        </w:num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въздухопропускливостта на образеца;</w:t>
      </w:r>
    </w:p>
    <w:p w:rsidR="009A794A" w:rsidRPr="00A15DE8" w:rsidRDefault="009A794A" w:rsidP="00D62952">
      <w:pPr>
        <w:numPr>
          <w:ilvl w:val="0"/>
          <w:numId w:val="6"/>
        </w:num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водонепропускливостта;</w:t>
      </w:r>
    </w:p>
    <w:p w:rsidR="009A794A" w:rsidRPr="00A15DE8" w:rsidRDefault="009A794A" w:rsidP="00D62952">
      <w:pPr>
        <w:numPr>
          <w:ilvl w:val="0"/>
          <w:numId w:val="6"/>
        </w:num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защитата от шум.</w:t>
      </w:r>
    </w:p>
    <w:p w:rsidR="009A794A" w:rsidRPr="00A15DE8" w:rsidRDefault="009A794A" w:rsidP="00D62952">
      <w:pPr>
        <w:numPr>
          <w:ilvl w:val="0"/>
          <w:numId w:val="8"/>
        </w:numPr>
        <w:spacing w:after="120" w:line="240" w:lineRule="auto"/>
        <w:contextualSpacing/>
        <w:jc w:val="both"/>
        <w:rPr>
          <w:rFonts w:ascii="Times New Roman" w:eastAsia="Times New Roman" w:hAnsi="Times New Roman" w:cs="Times New Roman"/>
          <w:b/>
          <w:sz w:val="24"/>
          <w:szCs w:val="24"/>
          <w:lang w:eastAsia="bg-BG"/>
        </w:rPr>
      </w:pPr>
      <w:r w:rsidRPr="00A15DE8">
        <w:rPr>
          <w:rFonts w:ascii="Times New Roman" w:eastAsia="Times New Roman" w:hAnsi="Times New Roman" w:cs="Times New Roman"/>
          <w:b/>
          <w:sz w:val="24"/>
          <w:szCs w:val="24"/>
          <w:lang w:eastAsia="bg-BG"/>
        </w:rPr>
        <w:t>Технически изисквания към енергийните характеристики за слънчеви колектори за системи, оползотворяващи слънчева енергия за загряване на вода за битови нужди в сградата.</w:t>
      </w:r>
    </w:p>
    <w:p w:rsidR="009A794A" w:rsidRPr="00A15DE8" w:rsidRDefault="009A794A" w:rsidP="009A794A">
      <w:pPr>
        <w:spacing w:after="120" w:line="240" w:lineRule="auto"/>
        <w:rPr>
          <w:rFonts w:ascii="Times New Roman" w:eastAsia="MS Mincho" w:hAnsi="Times New Roman" w:cs="Times New Roman"/>
          <w:sz w:val="24"/>
          <w:szCs w:val="24"/>
          <w:lang w:eastAsia="ar-SA"/>
        </w:rPr>
      </w:pPr>
      <w:r w:rsidRPr="00A15DE8">
        <w:rPr>
          <w:rFonts w:ascii="Times New Roman" w:eastAsia="MS Mincho" w:hAnsi="Times New Roman" w:cs="Times New Roman"/>
          <w:sz w:val="24"/>
          <w:szCs w:val="24"/>
          <w:lang w:eastAsia="ar-SA"/>
        </w:rPr>
        <w:t>С отчитане нивото на технологиите препоръчителни за техническите спецификации са следните изисквания:</w:t>
      </w:r>
    </w:p>
    <w:p w:rsidR="009A794A" w:rsidRPr="00A15DE8" w:rsidRDefault="009A794A" w:rsidP="00D62952">
      <w:pPr>
        <w:numPr>
          <w:ilvl w:val="1"/>
          <w:numId w:val="8"/>
        </w:numPr>
        <w:spacing w:after="120" w:line="240" w:lineRule="auto"/>
        <w:contextualSpacing/>
        <w:jc w:val="both"/>
        <w:rPr>
          <w:rFonts w:ascii="Times New Roman" w:eastAsia="MS Mincho" w:hAnsi="Times New Roman" w:cs="Times New Roman"/>
          <w:b/>
          <w:sz w:val="24"/>
          <w:szCs w:val="24"/>
          <w:lang w:eastAsia="ar-SA"/>
        </w:rPr>
      </w:pPr>
      <w:r w:rsidRPr="00A15DE8">
        <w:rPr>
          <w:rFonts w:ascii="Times New Roman" w:eastAsia="MS Mincho" w:hAnsi="Times New Roman" w:cs="Times New Roman"/>
          <w:b/>
          <w:sz w:val="24"/>
          <w:szCs w:val="24"/>
          <w:lang w:eastAsia="ar-SA"/>
        </w:rPr>
        <w:t>Плоски слънчеви колектори</w:t>
      </w:r>
    </w:p>
    <w:p w:rsidR="009A794A" w:rsidRPr="00A15DE8" w:rsidRDefault="009A794A" w:rsidP="009A794A">
      <w:pPr>
        <w:numPr>
          <w:ilvl w:val="0"/>
          <w:numId w:val="4"/>
        </w:numPr>
        <w:suppressAutoHyphens/>
        <w:autoSpaceDE w:val="0"/>
        <w:spacing w:after="120" w:line="240" w:lineRule="auto"/>
        <w:jc w:val="both"/>
        <w:rPr>
          <w:rFonts w:ascii="Times New Roman" w:eastAsia="MS Mincho" w:hAnsi="Times New Roman" w:cs="Times New Roman"/>
          <w:sz w:val="24"/>
          <w:szCs w:val="24"/>
          <w:lang w:eastAsia="ar-SA"/>
        </w:rPr>
      </w:pPr>
      <w:r w:rsidRPr="00A15DE8">
        <w:rPr>
          <w:rFonts w:ascii="Times New Roman" w:eastAsia="MS Mincho" w:hAnsi="Times New Roman" w:cs="Times New Roman"/>
          <w:sz w:val="24"/>
          <w:szCs w:val="24"/>
          <w:lang w:eastAsia="ar-SA"/>
        </w:rPr>
        <w:t>Коефициент на абсорбция (α) &gt;/= 90%</w:t>
      </w:r>
    </w:p>
    <w:p w:rsidR="009A794A" w:rsidRPr="00A15DE8" w:rsidRDefault="009A794A" w:rsidP="009A794A">
      <w:pPr>
        <w:numPr>
          <w:ilvl w:val="0"/>
          <w:numId w:val="4"/>
        </w:numPr>
        <w:suppressAutoHyphens/>
        <w:autoSpaceDE w:val="0"/>
        <w:spacing w:after="120" w:line="240" w:lineRule="auto"/>
        <w:jc w:val="both"/>
        <w:rPr>
          <w:rFonts w:ascii="Times New Roman" w:eastAsia="MS Mincho" w:hAnsi="Times New Roman" w:cs="Times New Roman"/>
          <w:sz w:val="24"/>
          <w:szCs w:val="24"/>
          <w:lang w:eastAsia="ar-SA"/>
        </w:rPr>
      </w:pPr>
      <w:r w:rsidRPr="00A15DE8">
        <w:rPr>
          <w:rFonts w:ascii="Times New Roman" w:eastAsia="MS Mincho" w:hAnsi="Times New Roman" w:cs="Times New Roman"/>
          <w:sz w:val="24"/>
          <w:szCs w:val="24"/>
          <w:lang w:eastAsia="ar-SA"/>
        </w:rPr>
        <w:t>Коефициент на емисия (ε ) &lt;/= 5%</w:t>
      </w:r>
    </w:p>
    <w:p w:rsidR="009A794A" w:rsidRPr="00A15DE8" w:rsidRDefault="009A794A" w:rsidP="009A794A">
      <w:pPr>
        <w:numPr>
          <w:ilvl w:val="0"/>
          <w:numId w:val="4"/>
        </w:numPr>
        <w:suppressAutoHyphens/>
        <w:autoSpaceDE w:val="0"/>
        <w:spacing w:after="120" w:line="240" w:lineRule="auto"/>
        <w:jc w:val="both"/>
        <w:rPr>
          <w:rFonts w:ascii="Times New Roman" w:eastAsia="MS Mincho" w:hAnsi="Times New Roman" w:cs="Times New Roman"/>
          <w:sz w:val="24"/>
          <w:szCs w:val="24"/>
          <w:lang w:eastAsia="ar-SA"/>
        </w:rPr>
      </w:pPr>
      <w:r w:rsidRPr="00A15DE8">
        <w:rPr>
          <w:rFonts w:ascii="Times New Roman" w:eastAsia="MS Mincho" w:hAnsi="Times New Roman" w:cs="Times New Roman"/>
          <w:sz w:val="24"/>
          <w:szCs w:val="24"/>
          <w:lang w:eastAsia="ar-SA"/>
        </w:rPr>
        <w:t>Обобщен коефициент на топлинни загуби ( U</w:t>
      </w:r>
      <w:r w:rsidRPr="00A15DE8">
        <w:rPr>
          <w:rFonts w:ascii="Times New Roman" w:eastAsia="MS Mincho" w:hAnsi="Times New Roman" w:cs="Times New Roman"/>
          <w:sz w:val="24"/>
          <w:szCs w:val="24"/>
          <w:vertAlign w:val="subscript"/>
          <w:lang w:eastAsia="ar-SA"/>
        </w:rPr>
        <w:t>L</w:t>
      </w:r>
      <w:r w:rsidRPr="00A15DE8">
        <w:rPr>
          <w:rFonts w:ascii="Times New Roman" w:eastAsia="MS Mincho" w:hAnsi="Times New Roman" w:cs="Times New Roman"/>
          <w:sz w:val="24"/>
          <w:szCs w:val="24"/>
          <w:lang w:eastAsia="ar-SA"/>
        </w:rPr>
        <w:t xml:space="preserve"> &lt;/= 5 Вт/м</w:t>
      </w:r>
      <w:r w:rsidRPr="00A15DE8">
        <w:rPr>
          <w:rFonts w:ascii="Times New Roman" w:eastAsia="MS Mincho" w:hAnsi="Times New Roman" w:cs="Times New Roman"/>
          <w:sz w:val="24"/>
          <w:szCs w:val="24"/>
          <w:vertAlign w:val="superscript"/>
          <w:lang w:eastAsia="ar-SA"/>
        </w:rPr>
        <w:t>2</w:t>
      </w:r>
      <w:r w:rsidRPr="00A15DE8">
        <w:rPr>
          <w:rFonts w:ascii="Times New Roman" w:eastAsia="MS Mincho" w:hAnsi="Times New Roman" w:cs="Times New Roman"/>
          <w:sz w:val="24"/>
          <w:szCs w:val="24"/>
          <w:lang w:eastAsia="ar-SA"/>
        </w:rPr>
        <w:t>К )</w:t>
      </w:r>
    </w:p>
    <w:p w:rsidR="009A794A" w:rsidRPr="00A15DE8" w:rsidRDefault="009A794A" w:rsidP="009A794A">
      <w:pPr>
        <w:numPr>
          <w:ilvl w:val="0"/>
          <w:numId w:val="4"/>
        </w:numPr>
        <w:suppressAutoHyphens/>
        <w:autoSpaceDE w:val="0"/>
        <w:spacing w:after="120" w:line="240" w:lineRule="auto"/>
        <w:jc w:val="both"/>
        <w:rPr>
          <w:rFonts w:ascii="Times New Roman" w:eastAsia="MS Mincho" w:hAnsi="Times New Roman" w:cs="Times New Roman"/>
          <w:sz w:val="24"/>
          <w:szCs w:val="24"/>
          <w:lang w:eastAsia="ar-SA"/>
        </w:rPr>
      </w:pPr>
      <w:r w:rsidRPr="00A15DE8">
        <w:rPr>
          <w:rFonts w:ascii="Times New Roman" w:eastAsia="MS Mincho" w:hAnsi="Times New Roman" w:cs="Times New Roman"/>
          <w:sz w:val="24"/>
          <w:szCs w:val="24"/>
          <w:lang w:eastAsia="ar-SA"/>
        </w:rPr>
        <w:t>Използваната прозрачна изолация да е от закалено стъкло с ниско съдържание на желязо</w:t>
      </w:r>
    </w:p>
    <w:p w:rsidR="009A794A" w:rsidRPr="00A15DE8" w:rsidRDefault="009A794A" w:rsidP="009A794A">
      <w:pPr>
        <w:numPr>
          <w:ilvl w:val="0"/>
          <w:numId w:val="4"/>
        </w:numPr>
        <w:suppressAutoHyphens/>
        <w:autoSpaceDE w:val="0"/>
        <w:spacing w:after="120" w:line="240" w:lineRule="auto"/>
        <w:jc w:val="both"/>
        <w:rPr>
          <w:rFonts w:ascii="Times New Roman" w:eastAsia="MS Mincho" w:hAnsi="Times New Roman" w:cs="Times New Roman"/>
          <w:sz w:val="24"/>
          <w:szCs w:val="24"/>
          <w:lang w:eastAsia="ar-SA"/>
        </w:rPr>
      </w:pPr>
      <w:r w:rsidRPr="00A15DE8">
        <w:rPr>
          <w:rFonts w:ascii="Times New Roman" w:eastAsia="MS Mincho" w:hAnsi="Times New Roman" w:cs="Times New Roman"/>
          <w:sz w:val="24"/>
          <w:szCs w:val="24"/>
          <w:lang w:eastAsia="ar-SA"/>
        </w:rPr>
        <w:t xml:space="preserve">Работно налягане на колектора – 6 бара </w:t>
      </w:r>
    </w:p>
    <w:p w:rsidR="009A794A" w:rsidRPr="00A15DE8" w:rsidRDefault="009A794A" w:rsidP="00D62952">
      <w:pPr>
        <w:numPr>
          <w:ilvl w:val="1"/>
          <w:numId w:val="8"/>
        </w:numPr>
        <w:suppressAutoHyphens/>
        <w:autoSpaceDE w:val="0"/>
        <w:spacing w:after="120" w:line="240" w:lineRule="auto"/>
        <w:contextualSpacing/>
        <w:jc w:val="both"/>
        <w:rPr>
          <w:rFonts w:ascii="Times New Roman" w:eastAsia="MS Mincho" w:hAnsi="Times New Roman" w:cs="Times New Roman"/>
          <w:b/>
          <w:sz w:val="24"/>
          <w:szCs w:val="24"/>
          <w:lang w:eastAsia="ar-SA"/>
        </w:rPr>
      </w:pPr>
      <w:r w:rsidRPr="00A15DE8">
        <w:rPr>
          <w:rFonts w:ascii="Times New Roman" w:eastAsia="MS Mincho" w:hAnsi="Times New Roman" w:cs="Times New Roman"/>
          <w:b/>
          <w:sz w:val="24"/>
          <w:szCs w:val="24"/>
          <w:lang w:eastAsia="ar-SA"/>
        </w:rPr>
        <w:t>Вакуумно тръбни слънчеви колектори</w:t>
      </w:r>
    </w:p>
    <w:p w:rsidR="009A794A" w:rsidRPr="00A15DE8" w:rsidRDefault="009A794A" w:rsidP="009A794A">
      <w:pPr>
        <w:numPr>
          <w:ilvl w:val="0"/>
          <w:numId w:val="4"/>
        </w:numPr>
        <w:suppressAutoHyphens/>
        <w:autoSpaceDE w:val="0"/>
        <w:spacing w:after="120" w:line="240" w:lineRule="auto"/>
        <w:jc w:val="both"/>
        <w:rPr>
          <w:rFonts w:ascii="Times New Roman" w:eastAsia="MS Mincho" w:hAnsi="Times New Roman" w:cs="Times New Roman"/>
          <w:sz w:val="24"/>
          <w:szCs w:val="24"/>
          <w:lang w:eastAsia="ar-SA"/>
        </w:rPr>
      </w:pPr>
      <w:r w:rsidRPr="00A15DE8">
        <w:rPr>
          <w:rFonts w:ascii="Times New Roman" w:eastAsia="MS Mincho" w:hAnsi="Times New Roman" w:cs="Times New Roman"/>
          <w:sz w:val="24"/>
          <w:szCs w:val="24"/>
          <w:lang w:eastAsia="ar-SA"/>
        </w:rPr>
        <w:t>Коефициент на абсорбция (α) &gt;/= 90%</w:t>
      </w:r>
    </w:p>
    <w:p w:rsidR="009A794A" w:rsidRPr="00A15DE8" w:rsidRDefault="009A794A" w:rsidP="009A794A">
      <w:pPr>
        <w:numPr>
          <w:ilvl w:val="0"/>
          <w:numId w:val="4"/>
        </w:numPr>
        <w:suppressAutoHyphens/>
        <w:autoSpaceDE w:val="0"/>
        <w:spacing w:after="120" w:line="240" w:lineRule="auto"/>
        <w:jc w:val="both"/>
        <w:rPr>
          <w:rFonts w:ascii="Times New Roman" w:eastAsia="MS Mincho" w:hAnsi="Times New Roman" w:cs="Times New Roman"/>
          <w:sz w:val="24"/>
          <w:szCs w:val="24"/>
          <w:lang w:eastAsia="ar-SA"/>
        </w:rPr>
      </w:pPr>
      <w:r w:rsidRPr="00A15DE8">
        <w:rPr>
          <w:rFonts w:ascii="Times New Roman" w:eastAsia="MS Mincho" w:hAnsi="Times New Roman" w:cs="Times New Roman"/>
          <w:sz w:val="24"/>
          <w:szCs w:val="24"/>
          <w:lang w:eastAsia="ar-SA"/>
        </w:rPr>
        <w:t>Коефициент на емисия (ε ) &lt;/= 5%</w:t>
      </w:r>
    </w:p>
    <w:p w:rsidR="009A794A" w:rsidRPr="00A15DE8" w:rsidRDefault="009A794A" w:rsidP="009A794A">
      <w:pPr>
        <w:numPr>
          <w:ilvl w:val="0"/>
          <w:numId w:val="4"/>
        </w:numPr>
        <w:suppressAutoHyphens/>
        <w:autoSpaceDE w:val="0"/>
        <w:spacing w:after="120" w:line="240" w:lineRule="auto"/>
        <w:jc w:val="both"/>
        <w:rPr>
          <w:rFonts w:ascii="Times New Roman" w:eastAsia="MS Mincho" w:hAnsi="Times New Roman" w:cs="Times New Roman"/>
          <w:sz w:val="24"/>
          <w:szCs w:val="24"/>
          <w:lang w:eastAsia="ar-SA"/>
        </w:rPr>
      </w:pPr>
      <w:r w:rsidRPr="00A15DE8">
        <w:rPr>
          <w:rFonts w:ascii="Times New Roman" w:eastAsia="MS Mincho" w:hAnsi="Times New Roman" w:cs="Times New Roman"/>
          <w:sz w:val="24"/>
          <w:szCs w:val="24"/>
          <w:lang w:eastAsia="ar-SA"/>
        </w:rPr>
        <w:t>Обобщен коефициент на топлинни загуби ( U</w:t>
      </w:r>
      <w:r w:rsidRPr="00A15DE8">
        <w:rPr>
          <w:rFonts w:ascii="Times New Roman" w:eastAsia="MS Mincho" w:hAnsi="Times New Roman" w:cs="Times New Roman"/>
          <w:sz w:val="24"/>
          <w:szCs w:val="24"/>
          <w:vertAlign w:val="subscript"/>
          <w:lang w:eastAsia="ar-SA"/>
        </w:rPr>
        <w:t xml:space="preserve">L </w:t>
      </w:r>
      <w:r w:rsidRPr="00A15DE8">
        <w:rPr>
          <w:rFonts w:ascii="Times New Roman" w:eastAsia="MS Mincho" w:hAnsi="Times New Roman" w:cs="Times New Roman"/>
          <w:sz w:val="24"/>
          <w:szCs w:val="24"/>
          <w:lang w:eastAsia="ar-SA"/>
        </w:rPr>
        <w:t>&lt;/= 1,5  Вт/м</w:t>
      </w:r>
      <w:r w:rsidRPr="00A15DE8">
        <w:rPr>
          <w:rFonts w:ascii="Times New Roman" w:eastAsia="MS Mincho" w:hAnsi="Times New Roman" w:cs="Times New Roman"/>
          <w:sz w:val="24"/>
          <w:szCs w:val="24"/>
          <w:vertAlign w:val="superscript"/>
          <w:lang w:eastAsia="ar-SA"/>
        </w:rPr>
        <w:t>2</w:t>
      </w:r>
      <w:r w:rsidRPr="00A15DE8">
        <w:rPr>
          <w:rFonts w:ascii="Times New Roman" w:eastAsia="MS Mincho" w:hAnsi="Times New Roman" w:cs="Times New Roman"/>
          <w:sz w:val="24"/>
          <w:szCs w:val="24"/>
          <w:lang w:eastAsia="ar-SA"/>
        </w:rPr>
        <w:t>К )</w:t>
      </w:r>
    </w:p>
    <w:p w:rsidR="009A794A" w:rsidRPr="00A15DE8" w:rsidRDefault="009A794A" w:rsidP="009A794A">
      <w:pPr>
        <w:spacing w:after="120" w:line="240" w:lineRule="auto"/>
        <w:jc w:val="both"/>
        <w:rPr>
          <w:rFonts w:ascii="Times New Roman" w:eastAsia="Times New Roman" w:hAnsi="Times New Roman" w:cs="Times New Roman"/>
          <w:b/>
          <w:sz w:val="24"/>
          <w:szCs w:val="24"/>
          <w:lang w:eastAsia="bg-BG"/>
        </w:rPr>
      </w:pPr>
      <w:r w:rsidRPr="00A15DE8">
        <w:rPr>
          <w:rFonts w:ascii="Times New Roman" w:eastAsia="Times New Roman" w:hAnsi="Times New Roman" w:cs="Times New Roman"/>
          <w:b/>
          <w:sz w:val="24"/>
          <w:szCs w:val="24"/>
          <w:lang w:eastAsia="bg-BG"/>
        </w:rPr>
        <w:lastRenderedPageBreak/>
        <w:t>7. Технически изисквания към някои доставени на строежа продукти, потребяващи енергия (осветление и уреди).</w:t>
      </w:r>
    </w:p>
    <w:p w:rsidR="009A794A" w:rsidRPr="00A15DE8" w:rsidRDefault="009A794A" w:rsidP="009A794A">
      <w:pPr>
        <w:spacing w:after="120" w:line="240" w:lineRule="auto"/>
        <w:jc w:val="both"/>
        <w:rPr>
          <w:rFonts w:ascii="Times New Roman" w:eastAsia="Times New Roman" w:hAnsi="Times New Roman" w:cs="Times New Roman"/>
          <w:b/>
          <w:sz w:val="24"/>
          <w:szCs w:val="24"/>
          <w:lang w:eastAsia="bg-BG"/>
        </w:rPr>
      </w:pPr>
      <w:r w:rsidRPr="00A15DE8">
        <w:rPr>
          <w:rFonts w:ascii="Times New Roman" w:eastAsia="Times New Roman" w:hAnsi="Times New Roman" w:cs="Times New Roman"/>
          <w:b/>
          <w:sz w:val="24"/>
          <w:szCs w:val="24"/>
          <w:lang w:eastAsia="bg-BG"/>
        </w:rPr>
        <w:t>7.1. Препоръчителни технически изисквания за осветление:</w:t>
      </w:r>
    </w:p>
    <w:p w:rsidR="009A794A" w:rsidRPr="00A15DE8" w:rsidRDefault="009A794A" w:rsidP="009A794A">
      <w:pPr>
        <w:spacing w:after="120" w:line="240" w:lineRule="auto"/>
        <w:ind w:right="-288"/>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С оглед да се гарантира постигането на качествено, енергийно ефективно и надеждно осветление на общите части в жилищните сгради, подлежащи на обновяване, се препоръчва да се използват светлинни източници светодиоди, като същите да отговарят на следните изисквания и да бъдат със следните показатели:</w:t>
      </w:r>
    </w:p>
    <w:p w:rsidR="009A794A" w:rsidRPr="00A15DE8" w:rsidRDefault="009A794A" w:rsidP="00D62952">
      <w:pPr>
        <w:numPr>
          <w:ilvl w:val="0"/>
          <w:numId w:val="7"/>
        </w:numPr>
        <w:spacing w:after="120" w:line="240" w:lineRule="auto"/>
        <w:ind w:right="-288"/>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Цветна температура: CCT≤ 5000K .</w:t>
      </w:r>
    </w:p>
    <w:p w:rsidR="009A794A" w:rsidRPr="00A15DE8" w:rsidRDefault="009A794A" w:rsidP="00D62952">
      <w:pPr>
        <w:numPr>
          <w:ilvl w:val="0"/>
          <w:numId w:val="7"/>
        </w:numPr>
        <w:spacing w:after="120" w:line="240" w:lineRule="auto"/>
        <w:ind w:right="-288"/>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Светлинен поток на осветителя:  Ф ≥ 1200 lm, като по този начин се осигурява хоризонтална осветеност от 75 lx .</w:t>
      </w:r>
    </w:p>
    <w:p w:rsidR="009A794A" w:rsidRPr="00A15DE8" w:rsidRDefault="009A794A" w:rsidP="00D62952">
      <w:pPr>
        <w:numPr>
          <w:ilvl w:val="0"/>
          <w:numId w:val="7"/>
        </w:numPr>
        <w:spacing w:after="120" w:line="240" w:lineRule="auto"/>
        <w:ind w:right="-288"/>
        <w:jc w:val="both"/>
        <w:rPr>
          <w:rFonts w:ascii="Times New Roman" w:eastAsia="Times New Roman" w:hAnsi="Times New Roman" w:cs="Times New Roman"/>
          <w:sz w:val="24"/>
          <w:szCs w:val="24"/>
          <w:lang w:val="ru-RU" w:eastAsia="bg-BG"/>
        </w:rPr>
      </w:pPr>
      <w:r w:rsidRPr="00A15DE8">
        <w:rPr>
          <w:rFonts w:ascii="Times New Roman" w:eastAsia="Times New Roman" w:hAnsi="Times New Roman" w:cs="Times New Roman"/>
          <w:sz w:val="24"/>
          <w:szCs w:val="24"/>
          <w:lang w:eastAsia="bg-BG"/>
        </w:rPr>
        <w:t>Светлинен добив на осветителя: χ</w:t>
      </w:r>
      <w:r w:rsidRPr="00A15DE8">
        <w:rPr>
          <w:rFonts w:ascii="Times New Roman" w:eastAsia="Times New Roman" w:hAnsi="Times New Roman" w:cs="Times New Roman"/>
          <w:sz w:val="24"/>
          <w:szCs w:val="24"/>
          <w:lang w:val="ru-RU" w:eastAsia="bg-BG"/>
        </w:rPr>
        <w:t xml:space="preserve"> ≥ 110 </w:t>
      </w:r>
      <w:r w:rsidRPr="00A15DE8">
        <w:rPr>
          <w:rFonts w:ascii="Times New Roman" w:eastAsia="Times New Roman" w:hAnsi="Times New Roman" w:cs="Times New Roman"/>
          <w:sz w:val="24"/>
          <w:szCs w:val="24"/>
          <w:lang w:val="en-US" w:eastAsia="bg-BG"/>
        </w:rPr>
        <w:t>lm</w:t>
      </w:r>
      <w:r w:rsidRPr="00A15DE8">
        <w:rPr>
          <w:rFonts w:ascii="Times New Roman" w:eastAsia="Times New Roman" w:hAnsi="Times New Roman" w:cs="Times New Roman"/>
          <w:sz w:val="24"/>
          <w:szCs w:val="24"/>
          <w:lang w:val="ru-RU" w:eastAsia="bg-BG"/>
        </w:rPr>
        <w:t>/</w:t>
      </w:r>
      <w:r w:rsidRPr="00A15DE8">
        <w:rPr>
          <w:rFonts w:ascii="Times New Roman" w:eastAsia="Times New Roman" w:hAnsi="Times New Roman" w:cs="Times New Roman"/>
          <w:sz w:val="24"/>
          <w:szCs w:val="24"/>
          <w:lang w:val="en-US" w:eastAsia="bg-BG"/>
        </w:rPr>
        <w:t>W</w:t>
      </w:r>
      <w:r w:rsidRPr="00A15DE8">
        <w:rPr>
          <w:rFonts w:ascii="Times New Roman" w:eastAsia="Times New Roman" w:hAnsi="Times New Roman" w:cs="Times New Roman"/>
          <w:sz w:val="24"/>
          <w:szCs w:val="24"/>
          <w:lang w:val="ru-RU" w:eastAsia="bg-BG"/>
        </w:rPr>
        <w:t>.</w:t>
      </w:r>
    </w:p>
    <w:p w:rsidR="009A794A" w:rsidRPr="00A15DE8" w:rsidRDefault="009A794A" w:rsidP="00D62952">
      <w:pPr>
        <w:numPr>
          <w:ilvl w:val="0"/>
          <w:numId w:val="7"/>
        </w:numPr>
        <w:spacing w:after="120" w:line="240" w:lineRule="auto"/>
        <w:ind w:right="-288"/>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Степен на защита IP54, с цел премахване замърсяването на оптичната система на осветителя с прах и инсекти.</w:t>
      </w:r>
    </w:p>
    <w:p w:rsidR="009A794A" w:rsidRPr="00A15DE8" w:rsidRDefault="009A794A" w:rsidP="00D62952">
      <w:pPr>
        <w:numPr>
          <w:ilvl w:val="0"/>
          <w:numId w:val="7"/>
        </w:numPr>
        <w:spacing w:after="120" w:line="240" w:lineRule="auto"/>
        <w:ind w:right="-288"/>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Монтирането на осветителя и присъединяването към електрическото захранване да се извършва без да се отваря осветителя.</w:t>
      </w:r>
    </w:p>
    <w:p w:rsidR="009A794A" w:rsidRPr="00A15DE8" w:rsidRDefault="009A794A" w:rsidP="00D62952">
      <w:pPr>
        <w:numPr>
          <w:ilvl w:val="0"/>
          <w:numId w:val="7"/>
        </w:numPr>
        <w:spacing w:after="120" w:line="240" w:lineRule="auto"/>
        <w:ind w:right="-288"/>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Захранващият блок да осигурява коефициент на пулсации на светлинния поток:  К</w:t>
      </w:r>
      <w:r w:rsidRPr="00A15DE8">
        <w:rPr>
          <w:rFonts w:ascii="Times New Roman" w:eastAsia="Times New Roman" w:hAnsi="Times New Roman" w:cs="Times New Roman"/>
          <w:sz w:val="24"/>
          <w:szCs w:val="24"/>
          <w:vertAlign w:val="subscript"/>
          <w:lang w:eastAsia="bg-BG"/>
        </w:rPr>
        <w:t xml:space="preserve">П </w:t>
      </w:r>
      <w:r w:rsidRPr="00A15DE8">
        <w:rPr>
          <w:rFonts w:ascii="Times New Roman" w:eastAsia="Times New Roman" w:hAnsi="Times New Roman" w:cs="Times New Roman"/>
          <w:sz w:val="24"/>
          <w:szCs w:val="24"/>
          <w:lang w:eastAsia="bg-BG"/>
        </w:rPr>
        <w:t>≥ 10%.</w:t>
      </w:r>
    </w:p>
    <w:p w:rsidR="009A794A" w:rsidRPr="00A15DE8" w:rsidRDefault="009A794A" w:rsidP="00D62952">
      <w:pPr>
        <w:numPr>
          <w:ilvl w:val="0"/>
          <w:numId w:val="7"/>
        </w:numPr>
        <w:spacing w:after="120" w:line="240" w:lineRule="auto"/>
        <w:ind w:right="-288"/>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Гаранционен срок на осветителя:  ≥ 5 години.</w:t>
      </w:r>
    </w:p>
    <w:p w:rsidR="009A794A" w:rsidRPr="00A15DE8" w:rsidRDefault="009A794A" w:rsidP="009A794A">
      <w:pPr>
        <w:spacing w:after="120" w:line="240" w:lineRule="auto"/>
        <w:jc w:val="both"/>
        <w:rPr>
          <w:rFonts w:ascii="Times New Roman" w:eastAsia="Times New Roman" w:hAnsi="Times New Roman" w:cs="Times New Roman"/>
          <w:b/>
          <w:sz w:val="24"/>
          <w:szCs w:val="24"/>
          <w:lang w:eastAsia="bg-BG"/>
        </w:rPr>
      </w:pPr>
    </w:p>
    <w:p w:rsidR="009A794A" w:rsidRPr="00A15DE8" w:rsidRDefault="009A794A" w:rsidP="009A794A">
      <w:pPr>
        <w:spacing w:after="120" w:line="240" w:lineRule="auto"/>
        <w:jc w:val="both"/>
        <w:rPr>
          <w:rFonts w:ascii="Times New Roman" w:eastAsia="Times New Roman" w:hAnsi="Times New Roman" w:cs="Times New Roman"/>
          <w:b/>
          <w:i/>
          <w:sz w:val="24"/>
          <w:szCs w:val="24"/>
          <w:lang w:eastAsia="bg-BG"/>
        </w:rPr>
      </w:pPr>
      <w:r w:rsidRPr="00A15DE8">
        <w:rPr>
          <w:rFonts w:ascii="Times New Roman" w:eastAsia="Times New Roman" w:hAnsi="Times New Roman" w:cs="Times New Roman"/>
          <w:b/>
          <w:sz w:val="24"/>
          <w:szCs w:val="24"/>
          <w:lang w:eastAsia="bg-BG"/>
        </w:rPr>
        <w:t>7.2. Светлинен добив на източника за вграждане в осветителите – за светодиодни</w:t>
      </w:r>
      <w:r w:rsidRPr="00A15DE8">
        <w:rPr>
          <w:rFonts w:ascii="Times New Roman" w:eastAsia="Times New Roman" w:hAnsi="Times New Roman" w:cs="Times New Roman"/>
          <w:b/>
          <w:i/>
          <w:sz w:val="24"/>
          <w:szCs w:val="24"/>
          <w:lang w:eastAsia="bg-BG"/>
        </w:rPr>
        <w:t xml:space="preserve"> -</w:t>
      </w:r>
      <w:r w:rsidRPr="00A15DE8">
        <w:rPr>
          <w:rFonts w:ascii="Times New Roman" w:eastAsia="Times New Roman" w:hAnsi="Times New Roman" w:cs="Times New Roman"/>
          <w:sz w:val="24"/>
          <w:szCs w:val="24"/>
          <w:lang w:eastAsia="bg-BG"/>
        </w:rPr>
        <w:t xml:space="preserve"> не по-малко от 130 lm/W;</w:t>
      </w:r>
    </w:p>
    <w:p w:rsidR="009A794A" w:rsidRPr="00A15DE8" w:rsidRDefault="009A794A" w:rsidP="009A794A">
      <w:p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Енергиен клас на осветителя – препоръчва се клас A, съгл. Регламент (ЕО) 874/2012.</w:t>
      </w:r>
    </w:p>
    <w:p w:rsidR="009A794A" w:rsidRPr="00A15DE8" w:rsidRDefault="009A794A" w:rsidP="009A794A">
      <w:p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Среден (номинален) период на работа, по време на който известен брой осветители отказват напълно:</w:t>
      </w:r>
    </w:p>
    <w:p w:rsidR="009A794A" w:rsidRPr="00A15DE8" w:rsidRDefault="009A794A" w:rsidP="009A794A">
      <w:p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До 5% за период от 5 години.</w:t>
      </w:r>
    </w:p>
    <w:p w:rsidR="009A794A" w:rsidRPr="00A15DE8" w:rsidRDefault="009A794A" w:rsidP="009A794A">
      <w:p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Всички светлотехнически параметри на осветителя се удостоверяват с протокол от изпитвателна лаборатория.</w:t>
      </w:r>
    </w:p>
    <w:p w:rsidR="009A794A" w:rsidRPr="00A15DE8" w:rsidRDefault="009A794A" w:rsidP="00D62952">
      <w:pPr>
        <w:numPr>
          <w:ilvl w:val="0"/>
          <w:numId w:val="20"/>
        </w:numPr>
        <w:spacing w:after="120" w:line="240" w:lineRule="auto"/>
        <w:contextualSpacing/>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b/>
          <w:sz w:val="24"/>
          <w:szCs w:val="24"/>
          <w:lang w:eastAsia="bg-BG"/>
        </w:rPr>
        <w:t xml:space="preserve">Технически изисквания към термопомпи </w:t>
      </w:r>
    </w:p>
    <w:p w:rsidR="009A794A" w:rsidRPr="00A15DE8" w:rsidRDefault="009A794A" w:rsidP="009A794A">
      <w:p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Техническите изисквани се отнасят за минимален COP (коефициент на преобразуване на енергията). Според вида на термопомпата се препоръчват да се залагат следните изисквания:</w:t>
      </w:r>
    </w:p>
    <w:p w:rsidR="009A794A" w:rsidRPr="00A15DE8" w:rsidRDefault="009A794A" w:rsidP="009A794A">
      <w:pPr>
        <w:spacing w:after="120" w:line="240" w:lineRule="auto"/>
        <w:jc w:val="both"/>
        <w:rPr>
          <w:rFonts w:ascii="Times New Roman" w:eastAsia="Times New Roman" w:hAnsi="Times New Roman" w:cs="Times New Roman"/>
          <w:b/>
          <w:sz w:val="24"/>
          <w:szCs w:val="24"/>
          <w:u w:val="single"/>
          <w:lang w:eastAsia="bg-BG"/>
        </w:rPr>
      </w:pPr>
      <w:r w:rsidRPr="00A15DE8">
        <w:rPr>
          <w:rFonts w:ascii="Times New Roman" w:eastAsia="Times New Roman" w:hAnsi="Times New Roman" w:cs="Times New Roman"/>
          <w:b/>
          <w:sz w:val="24"/>
          <w:szCs w:val="24"/>
          <w:lang w:eastAsia="bg-BG"/>
        </w:rPr>
        <w:tab/>
      </w:r>
      <w:r w:rsidRPr="00A15DE8">
        <w:rPr>
          <w:rFonts w:ascii="Times New Roman" w:eastAsia="Times New Roman" w:hAnsi="Times New Roman" w:cs="Times New Roman"/>
          <w:b/>
          <w:sz w:val="24"/>
          <w:szCs w:val="24"/>
          <w:u w:val="single"/>
          <w:lang w:eastAsia="bg-BG"/>
        </w:rPr>
        <w:t>Вид на термопомпата:</w:t>
      </w:r>
      <w:r w:rsidRPr="00A15DE8">
        <w:rPr>
          <w:rFonts w:ascii="Times New Roman" w:eastAsia="Times New Roman" w:hAnsi="Times New Roman" w:cs="Times New Roman"/>
          <w:b/>
          <w:sz w:val="24"/>
          <w:szCs w:val="24"/>
          <w:u w:val="single"/>
          <w:lang w:eastAsia="bg-BG"/>
        </w:rPr>
        <w:tab/>
      </w:r>
      <w:r w:rsidRPr="00A15DE8">
        <w:rPr>
          <w:rFonts w:ascii="Times New Roman" w:eastAsia="Times New Roman" w:hAnsi="Times New Roman" w:cs="Times New Roman"/>
          <w:b/>
          <w:sz w:val="24"/>
          <w:szCs w:val="24"/>
          <w:u w:val="single"/>
          <w:lang w:eastAsia="bg-BG"/>
        </w:rPr>
        <w:tab/>
      </w:r>
      <w:r w:rsidRPr="00A15DE8">
        <w:rPr>
          <w:rFonts w:ascii="Times New Roman" w:eastAsia="Times New Roman" w:hAnsi="Times New Roman" w:cs="Times New Roman"/>
          <w:b/>
          <w:sz w:val="24"/>
          <w:szCs w:val="24"/>
          <w:u w:val="single"/>
          <w:lang w:eastAsia="bg-BG"/>
        </w:rPr>
        <w:tab/>
        <w:t>СОР:</w:t>
      </w:r>
    </w:p>
    <w:p w:rsidR="009A794A" w:rsidRPr="00A15DE8" w:rsidRDefault="009A794A" w:rsidP="009A794A">
      <w:p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 xml:space="preserve">Солов разтвор - вода </w:t>
      </w:r>
      <w:r w:rsidRPr="00A15DE8">
        <w:rPr>
          <w:rFonts w:ascii="Times New Roman" w:eastAsia="Times New Roman" w:hAnsi="Times New Roman" w:cs="Times New Roman"/>
          <w:sz w:val="24"/>
          <w:szCs w:val="24"/>
          <w:lang w:eastAsia="bg-BG"/>
        </w:rPr>
        <w:tab/>
      </w:r>
      <w:r w:rsidRPr="00A15DE8">
        <w:rPr>
          <w:rFonts w:ascii="Times New Roman" w:eastAsia="Times New Roman" w:hAnsi="Times New Roman" w:cs="Times New Roman"/>
          <w:sz w:val="24"/>
          <w:szCs w:val="24"/>
          <w:lang w:eastAsia="bg-BG"/>
        </w:rPr>
        <w:tab/>
      </w:r>
      <w:r w:rsidRPr="00A15DE8">
        <w:rPr>
          <w:rFonts w:ascii="Times New Roman" w:eastAsia="Times New Roman" w:hAnsi="Times New Roman" w:cs="Times New Roman"/>
          <w:sz w:val="24"/>
          <w:szCs w:val="24"/>
          <w:lang w:eastAsia="bg-BG"/>
        </w:rPr>
        <w:tab/>
        <w:t xml:space="preserve">- 3.5 </w:t>
      </w:r>
    </w:p>
    <w:p w:rsidR="009A794A" w:rsidRPr="00A15DE8" w:rsidRDefault="009A794A" w:rsidP="009A794A">
      <w:p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ab/>
        <w:t>Вода – вода</w:t>
      </w:r>
      <w:r w:rsidRPr="00A15DE8">
        <w:rPr>
          <w:rFonts w:ascii="Times New Roman" w:eastAsia="Times New Roman" w:hAnsi="Times New Roman" w:cs="Times New Roman"/>
          <w:sz w:val="24"/>
          <w:szCs w:val="24"/>
          <w:lang w:eastAsia="bg-BG"/>
        </w:rPr>
        <w:tab/>
      </w:r>
      <w:r w:rsidRPr="00A15DE8">
        <w:rPr>
          <w:rFonts w:ascii="Times New Roman" w:eastAsia="Times New Roman" w:hAnsi="Times New Roman" w:cs="Times New Roman"/>
          <w:sz w:val="24"/>
          <w:szCs w:val="24"/>
          <w:lang w:eastAsia="bg-BG"/>
        </w:rPr>
        <w:tab/>
        <w:t xml:space="preserve"> </w:t>
      </w:r>
      <w:r w:rsidRPr="00A15DE8">
        <w:rPr>
          <w:rFonts w:ascii="Times New Roman" w:eastAsia="Times New Roman" w:hAnsi="Times New Roman" w:cs="Times New Roman"/>
          <w:sz w:val="24"/>
          <w:szCs w:val="24"/>
          <w:lang w:eastAsia="bg-BG"/>
        </w:rPr>
        <w:tab/>
      </w:r>
      <w:r w:rsidRPr="00A15DE8">
        <w:rPr>
          <w:rFonts w:ascii="Times New Roman" w:eastAsia="Times New Roman" w:hAnsi="Times New Roman" w:cs="Times New Roman"/>
          <w:sz w:val="24"/>
          <w:szCs w:val="24"/>
          <w:lang w:eastAsia="bg-BG"/>
        </w:rPr>
        <w:tab/>
      </w:r>
      <w:r w:rsidRPr="00A15DE8">
        <w:rPr>
          <w:rFonts w:ascii="Times New Roman" w:eastAsia="Times New Roman" w:hAnsi="Times New Roman" w:cs="Times New Roman"/>
          <w:sz w:val="24"/>
          <w:szCs w:val="24"/>
          <w:lang w:eastAsia="bg-BG"/>
        </w:rPr>
        <w:tab/>
        <w:t xml:space="preserve">- 4.0 </w:t>
      </w:r>
    </w:p>
    <w:p w:rsidR="009A794A" w:rsidRPr="00A15DE8" w:rsidRDefault="009A794A" w:rsidP="009A794A">
      <w:p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ab/>
        <w:t xml:space="preserve">Въздух – въздух </w:t>
      </w:r>
      <w:r w:rsidRPr="00A15DE8">
        <w:rPr>
          <w:rFonts w:ascii="Times New Roman" w:eastAsia="Times New Roman" w:hAnsi="Times New Roman" w:cs="Times New Roman"/>
          <w:sz w:val="24"/>
          <w:szCs w:val="24"/>
          <w:lang w:eastAsia="bg-BG"/>
        </w:rPr>
        <w:tab/>
      </w:r>
      <w:r w:rsidRPr="00A15DE8">
        <w:rPr>
          <w:rFonts w:ascii="Times New Roman" w:eastAsia="Times New Roman" w:hAnsi="Times New Roman" w:cs="Times New Roman"/>
          <w:sz w:val="24"/>
          <w:szCs w:val="24"/>
          <w:lang w:eastAsia="bg-BG"/>
        </w:rPr>
        <w:tab/>
      </w:r>
      <w:r w:rsidRPr="00A15DE8">
        <w:rPr>
          <w:rFonts w:ascii="Times New Roman" w:eastAsia="Times New Roman" w:hAnsi="Times New Roman" w:cs="Times New Roman"/>
          <w:sz w:val="24"/>
          <w:szCs w:val="24"/>
          <w:lang w:eastAsia="bg-BG"/>
        </w:rPr>
        <w:tab/>
      </w:r>
      <w:r w:rsidRPr="00A15DE8">
        <w:rPr>
          <w:rFonts w:ascii="Times New Roman" w:eastAsia="Times New Roman" w:hAnsi="Times New Roman" w:cs="Times New Roman"/>
          <w:sz w:val="24"/>
          <w:szCs w:val="24"/>
          <w:lang w:eastAsia="bg-BG"/>
        </w:rPr>
        <w:tab/>
        <w:t>- 3.5</w:t>
      </w:r>
    </w:p>
    <w:p w:rsidR="009A794A" w:rsidRPr="00A15DE8" w:rsidRDefault="009A794A" w:rsidP="009A794A">
      <w:p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ab/>
        <w:t xml:space="preserve">Въздух - вода </w:t>
      </w:r>
      <w:r w:rsidRPr="00A15DE8">
        <w:rPr>
          <w:rFonts w:ascii="Times New Roman" w:eastAsia="Times New Roman" w:hAnsi="Times New Roman" w:cs="Times New Roman"/>
          <w:sz w:val="24"/>
          <w:szCs w:val="24"/>
          <w:lang w:eastAsia="bg-BG"/>
        </w:rPr>
        <w:tab/>
      </w:r>
      <w:r w:rsidRPr="00A15DE8">
        <w:rPr>
          <w:rFonts w:ascii="Times New Roman" w:eastAsia="Times New Roman" w:hAnsi="Times New Roman" w:cs="Times New Roman"/>
          <w:sz w:val="24"/>
          <w:szCs w:val="24"/>
          <w:lang w:eastAsia="bg-BG"/>
        </w:rPr>
        <w:tab/>
      </w:r>
      <w:r w:rsidRPr="00A15DE8">
        <w:rPr>
          <w:rFonts w:ascii="Times New Roman" w:eastAsia="Times New Roman" w:hAnsi="Times New Roman" w:cs="Times New Roman"/>
          <w:sz w:val="24"/>
          <w:szCs w:val="24"/>
          <w:lang w:eastAsia="bg-BG"/>
        </w:rPr>
        <w:tab/>
      </w:r>
      <w:r w:rsidRPr="00A15DE8">
        <w:rPr>
          <w:rFonts w:ascii="Times New Roman" w:eastAsia="Times New Roman" w:hAnsi="Times New Roman" w:cs="Times New Roman"/>
          <w:sz w:val="24"/>
          <w:szCs w:val="24"/>
          <w:lang w:eastAsia="bg-BG"/>
        </w:rPr>
        <w:tab/>
        <w:t xml:space="preserve">- 3.5 </w:t>
      </w:r>
    </w:p>
    <w:p w:rsidR="009A794A" w:rsidRPr="00A15DE8" w:rsidRDefault="009A794A" w:rsidP="009A794A">
      <w:pPr>
        <w:spacing w:after="12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ab/>
        <w:t>Директен обмен земя, свързана с вода - 4.0</w:t>
      </w:r>
    </w:p>
    <w:p w:rsidR="009A794A" w:rsidRPr="00A15DE8" w:rsidRDefault="009A794A" w:rsidP="00D62952">
      <w:pPr>
        <w:numPr>
          <w:ilvl w:val="0"/>
          <w:numId w:val="20"/>
        </w:numPr>
        <w:spacing w:after="120" w:line="240" w:lineRule="auto"/>
        <w:contextualSpacing/>
        <w:jc w:val="both"/>
        <w:rPr>
          <w:rFonts w:ascii="Times New Roman" w:eastAsia="Times New Roman" w:hAnsi="Times New Roman" w:cs="Times New Roman"/>
          <w:b/>
          <w:sz w:val="24"/>
          <w:szCs w:val="24"/>
          <w:lang w:eastAsia="bg-BG"/>
        </w:rPr>
      </w:pPr>
      <w:r w:rsidRPr="00A15DE8">
        <w:rPr>
          <w:rFonts w:ascii="Times New Roman" w:eastAsia="Times New Roman" w:hAnsi="Times New Roman" w:cs="Times New Roman"/>
          <w:b/>
          <w:sz w:val="24"/>
          <w:szCs w:val="24"/>
          <w:lang w:eastAsia="bg-BG"/>
        </w:rPr>
        <w:t xml:space="preserve">Технически изисквания към водогрейни котли </w:t>
      </w:r>
    </w:p>
    <w:tbl>
      <w:tblPr>
        <w:tblW w:w="98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000"/>
      </w:tblPr>
      <w:tblGrid>
        <w:gridCol w:w="1701"/>
        <w:gridCol w:w="1623"/>
        <w:gridCol w:w="1418"/>
        <w:gridCol w:w="1495"/>
        <w:gridCol w:w="1560"/>
        <w:gridCol w:w="2101"/>
      </w:tblGrid>
      <w:tr w:rsidR="009A794A" w:rsidRPr="00A15DE8" w:rsidTr="00D722EB">
        <w:trPr>
          <w:trHeight w:val="700"/>
          <w:jc w:val="center"/>
        </w:trPr>
        <w:tc>
          <w:tcPr>
            <w:tcW w:w="1701" w:type="dxa"/>
            <w:vMerge w:val="restart"/>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Вид на котела</w:t>
            </w:r>
          </w:p>
        </w:tc>
        <w:tc>
          <w:tcPr>
            <w:tcW w:w="1623" w:type="dxa"/>
            <w:vMerge w:val="restart"/>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Мощност</w:t>
            </w:r>
          </w:p>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(kW)</w:t>
            </w:r>
          </w:p>
        </w:tc>
        <w:tc>
          <w:tcPr>
            <w:tcW w:w="2913" w:type="dxa"/>
            <w:gridSpan w:val="2"/>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КПД при</w:t>
            </w:r>
          </w:p>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номинална мощност</w:t>
            </w:r>
          </w:p>
        </w:tc>
        <w:tc>
          <w:tcPr>
            <w:tcW w:w="3661" w:type="dxa"/>
            <w:gridSpan w:val="2"/>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КПД при</w:t>
            </w:r>
          </w:p>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частичен товар</w:t>
            </w:r>
          </w:p>
        </w:tc>
      </w:tr>
      <w:tr w:rsidR="009A794A" w:rsidRPr="00A15DE8" w:rsidTr="00D722EB">
        <w:trPr>
          <w:trHeight w:val="1047"/>
          <w:jc w:val="center"/>
        </w:trPr>
        <w:tc>
          <w:tcPr>
            <w:tcW w:w="1701" w:type="dxa"/>
            <w:vMerge/>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rPr>
                <w:rFonts w:ascii="Times New Roman" w:eastAsia="Times New Roman" w:hAnsi="Times New Roman" w:cs="Times New Roman"/>
                <w:sz w:val="20"/>
                <w:szCs w:val="20"/>
                <w:lang w:eastAsia="bg-BG"/>
              </w:rPr>
            </w:pPr>
          </w:p>
        </w:tc>
        <w:tc>
          <w:tcPr>
            <w:tcW w:w="1623" w:type="dxa"/>
            <w:vMerge/>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p>
        </w:tc>
        <w:tc>
          <w:tcPr>
            <w:tcW w:w="1418"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средна температура на</w:t>
            </w:r>
          </w:p>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водата (в °С)</w:t>
            </w:r>
          </w:p>
        </w:tc>
        <w:tc>
          <w:tcPr>
            <w:tcW w:w="1495"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изисквания</w:t>
            </w:r>
          </w:p>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за КПД,</w:t>
            </w:r>
          </w:p>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изразен</w:t>
            </w:r>
          </w:p>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 xml:space="preserve">в % </w:t>
            </w:r>
          </w:p>
        </w:tc>
        <w:tc>
          <w:tcPr>
            <w:tcW w:w="1560"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 xml:space="preserve">средна </w:t>
            </w:r>
          </w:p>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температура на</w:t>
            </w:r>
          </w:p>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водата  (в °С)</w:t>
            </w:r>
          </w:p>
        </w:tc>
        <w:tc>
          <w:tcPr>
            <w:tcW w:w="2101"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изисквания</w:t>
            </w:r>
          </w:p>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за КПД,</w:t>
            </w:r>
          </w:p>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изразен</w:t>
            </w:r>
          </w:p>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 xml:space="preserve">в % </w:t>
            </w:r>
          </w:p>
        </w:tc>
      </w:tr>
      <w:tr w:rsidR="009A794A" w:rsidRPr="00A15DE8" w:rsidTr="00D722EB">
        <w:trPr>
          <w:trHeight w:val="647"/>
          <w:jc w:val="center"/>
        </w:trPr>
        <w:tc>
          <w:tcPr>
            <w:tcW w:w="1701"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Стандартни котли</w:t>
            </w:r>
          </w:p>
        </w:tc>
        <w:tc>
          <w:tcPr>
            <w:tcW w:w="1623"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 xml:space="preserve">4 - 400 </w:t>
            </w:r>
          </w:p>
        </w:tc>
        <w:tc>
          <w:tcPr>
            <w:tcW w:w="1418"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 xml:space="preserve">70 </w:t>
            </w:r>
          </w:p>
        </w:tc>
        <w:tc>
          <w:tcPr>
            <w:tcW w:w="1495"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&gt;= 84+2 logPn</w:t>
            </w:r>
          </w:p>
        </w:tc>
        <w:tc>
          <w:tcPr>
            <w:tcW w:w="1560"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 xml:space="preserve">&gt;= 50 </w:t>
            </w:r>
          </w:p>
        </w:tc>
        <w:tc>
          <w:tcPr>
            <w:tcW w:w="2101"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&gt;= 80+3 logPn</w:t>
            </w:r>
          </w:p>
        </w:tc>
      </w:tr>
      <w:tr w:rsidR="009A794A" w:rsidRPr="00A15DE8" w:rsidTr="00D722EB">
        <w:trPr>
          <w:trHeight w:val="850"/>
          <w:jc w:val="center"/>
        </w:trPr>
        <w:tc>
          <w:tcPr>
            <w:tcW w:w="1701"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 xml:space="preserve">Нискотемпера-турни котли </w:t>
            </w:r>
            <w:r w:rsidRPr="00A15DE8">
              <w:rPr>
                <w:rFonts w:ascii="Times New Roman" w:eastAsia="Times New Roman" w:hAnsi="Times New Roman" w:cs="Times New Roman"/>
                <w:sz w:val="20"/>
                <w:szCs w:val="20"/>
                <w:vertAlign w:val="superscript"/>
                <w:lang w:eastAsia="bg-BG"/>
              </w:rPr>
              <w:t>(1)</w:t>
            </w:r>
          </w:p>
        </w:tc>
        <w:tc>
          <w:tcPr>
            <w:tcW w:w="1623"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 xml:space="preserve">4 - 400 </w:t>
            </w:r>
          </w:p>
        </w:tc>
        <w:tc>
          <w:tcPr>
            <w:tcW w:w="1418"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 xml:space="preserve">70 </w:t>
            </w:r>
          </w:p>
        </w:tc>
        <w:tc>
          <w:tcPr>
            <w:tcW w:w="1495"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&gt;= 87,5+1,5 logPn</w:t>
            </w:r>
          </w:p>
        </w:tc>
        <w:tc>
          <w:tcPr>
            <w:tcW w:w="1560"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 xml:space="preserve">40 </w:t>
            </w:r>
          </w:p>
        </w:tc>
        <w:tc>
          <w:tcPr>
            <w:tcW w:w="2101"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&gt;= 87,5+1,5 logPn</w:t>
            </w:r>
          </w:p>
        </w:tc>
      </w:tr>
      <w:tr w:rsidR="009A794A" w:rsidRPr="00A15DE8" w:rsidTr="00D722EB">
        <w:trPr>
          <w:trHeight w:val="848"/>
          <w:jc w:val="center"/>
        </w:trPr>
        <w:tc>
          <w:tcPr>
            <w:tcW w:w="1701"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Газо- кондензиращи котли</w:t>
            </w:r>
          </w:p>
        </w:tc>
        <w:tc>
          <w:tcPr>
            <w:tcW w:w="1623"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 xml:space="preserve">4 - 400 </w:t>
            </w:r>
          </w:p>
        </w:tc>
        <w:tc>
          <w:tcPr>
            <w:tcW w:w="1418"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 xml:space="preserve">70 </w:t>
            </w:r>
          </w:p>
        </w:tc>
        <w:tc>
          <w:tcPr>
            <w:tcW w:w="1495"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&gt;= 91+1 logPn</w:t>
            </w:r>
          </w:p>
        </w:tc>
        <w:tc>
          <w:tcPr>
            <w:tcW w:w="1560"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 xml:space="preserve">30 </w:t>
            </w:r>
            <w:r w:rsidRPr="00A15DE8">
              <w:rPr>
                <w:rFonts w:ascii="Times New Roman" w:eastAsia="Times New Roman" w:hAnsi="Times New Roman" w:cs="Times New Roman"/>
                <w:sz w:val="20"/>
                <w:szCs w:val="20"/>
                <w:vertAlign w:val="superscript"/>
                <w:lang w:eastAsia="bg-BG"/>
              </w:rPr>
              <w:t>(2)</w:t>
            </w:r>
          </w:p>
        </w:tc>
        <w:tc>
          <w:tcPr>
            <w:tcW w:w="2101"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&gt;= 97+1 logPn</w:t>
            </w:r>
          </w:p>
        </w:tc>
      </w:tr>
      <w:tr w:rsidR="009A794A" w:rsidRPr="00A15DE8" w:rsidTr="00D722EB">
        <w:trPr>
          <w:trHeight w:val="848"/>
          <w:jc w:val="center"/>
        </w:trPr>
        <w:tc>
          <w:tcPr>
            <w:tcW w:w="1701"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Подобрени кондензацион</w:t>
            </w:r>
          </w:p>
          <w:p w:rsidR="009A794A" w:rsidRPr="00A15DE8" w:rsidRDefault="009A794A" w:rsidP="009A794A">
            <w:pPr>
              <w:widowControl w:val="0"/>
              <w:autoSpaceDE w:val="0"/>
              <w:autoSpaceDN w:val="0"/>
              <w:adjustRightInd w:val="0"/>
              <w:spacing w:after="120" w:line="240" w:lineRule="auto"/>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ни котли</w:t>
            </w:r>
          </w:p>
        </w:tc>
        <w:tc>
          <w:tcPr>
            <w:tcW w:w="1623"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4-400</w:t>
            </w:r>
          </w:p>
        </w:tc>
        <w:tc>
          <w:tcPr>
            <w:tcW w:w="1418"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70</w:t>
            </w:r>
          </w:p>
        </w:tc>
        <w:tc>
          <w:tcPr>
            <w:tcW w:w="1495"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p>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94,0 +1,0 * logPn</w:t>
            </w:r>
          </w:p>
        </w:tc>
        <w:tc>
          <w:tcPr>
            <w:tcW w:w="1560"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p>
        </w:tc>
        <w:tc>
          <w:tcPr>
            <w:tcW w:w="2101"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p>
        </w:tc>
      </w:tr>
      <w:tr w:rsidR="009A794A" w:rsidRPr="00A15DE8" w:rsidTr="00D722EB">
        <w:trPr>
          <w:trHeight w:val="848"/>
          <w:jc w:val="center"/>
        </w:trPr>
        <w:tc>
          <w:tcPr>
            <w:tcW w:w="1701" w:type="dxa"/>
            <w:tcBorders>
              <w:top w:val="single" w:sz="4" w:space="0" w:color="auto"/>
              <w:left w:val="single" w:sz="4" w:space="0" w:color="auto"/>
              <w:bottom w:val="single" w:sz="4" w:space="0" w:color="auto"/>
              <w:right w:val="single" w:sz="4" w:space="0" w:color="auto"/>
            </w:tcBorders>
            <w:shd w:val="clear" w:color="auto" w:fill="F2F2F2"/>
            <w:vAlign w:val="center"/>
          </w:tcPr>
          <w:p w:rsidR="009A794A" w:rsidRPr="00A15DE8" w:rsidRDefault="009A794A" w:rsidP="009A794A">
            <w:pPr>
              <w:widowControl w:val="0"/>
              <w:autoSpaceDE w:val="0"/>
              <w:autoSpaceDN w:val="0"/>
              <w:adjustRightInd w:val="0"/>
              <w:spacing w:after="120" w:line="240" w:lineRule="auto"/>
              <w:rPr>
                <w:rFonts w:ascii="Times New Roman" w:eastAsia="Times New Roman" w:hAnsi="Times New Roman" w:cs="Times New Roman"/>
                <w:sz w:val="20"/>
                <w:szCs w:val="20"/>
                <w:lang w:eastAsia="bg-BG"/>
              </w:rPr>
            </w:pPr>
          </w:p>
        </w:tc>
        <w:tc>
          <w:tcPr>
            <w:tcW w:w="1623"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Година на производство</w:t>
            </w:r>
          </w:p>
        </w:tc>
        <w:tc>
          <w:tcPr>
            <w:tcW w:w="6574" w:type="dxa"/>
            <w:gridSpan w:val="4"/>
            <w:tcBorders>
              <w:top w:val="single" w:sz="4" w:space="0" w:color="auto"/>
              <w:left w:val="single" w:sz="4" w:space="0" w:color="auto"/>
              <w:bottom w:val="single" w:sz="4" w:space="0" w:color="auto"/>
              <w:right w:val="single" w:sz="4" w:space="0" w:color="auto"/>
            </w:tcBorders>
            <w:shd w:val="clear" w:color="auto" w:fill="F2F2F2"/>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p>
        </w:tc>
      </w:tr>
      <w:tr w:rsidR="009A794A" w:rsidRPr="00A15DE8" w:rsidTr="00D722EB">
        <w:trPr>
          <w:trHeight w:val="848"/>
          <w:jc w:val="center"/>
        </w:trPr>
        <w:tc>
          <w:tcPr>
            <w:tcW w:w="1701" w:type="dxa"/>
            <w:vMerge w:val="restart"/>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 xml:space="preserve">Котли на биомаса с естествена тяга </w:t>
            </w:r>
          </w:p>
        </w:tc>
        <w:tc>
          <w:tcPr>
            <w:tcW w:w="1623"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Произведени преди 1978</w:t>
            </w:r>
          </w:p>
        </w:tc>
        <w:tc>
          <w:tcPr>
            <w:tcW w:w="1418"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70</w:t>
            </w:r>
          </w:p>
        </w:tc>
        <w:tc>
          <w:tcPr>
            <w:tcW w:w="1495"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78,0 +2,0 * log(Ф</w:t>
            </w:r>
            <w:r w:rsidRPr="00A15DE8">
              <w:rPr>
                <w:rFonts w:ascii="Times New Roman" w:eastAsia="Times New Roman" w:hAnsi="Times New Roman" w:cs="Times New Roman"/>
                <w:sz w:val="20"/>
                <w:szCs w:val="20"/>
                <w:vertAlign w:val="subscript"/>
                <w:lang w:eastAsia="bg-BG"/>
              </w:rPr>
              <w:t>Pn</w:t>
            </w:r>
            <w:r w:rsidRPr="00A15DE8">
              <w:rPr>
                <w:rFonts w:ascii="Times New Roman" w:eastAsia="Times New Roman" w:hAnsi="Times New Roman" w:cs="Times New Roman"/>
                <w:sz w:val="20"/>
                <w:szCs w:val="20"/>
                <w:lang w:eastAsia="bg-BG"/>
              </w:rPr>
              <w:t>/1000)</w:t>
            </w:r>
          </w:p>
        </w:tc>
        <w:tc>
          <w:tcPr>
            <w:tcW w:w="1560"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50</w:t>
            </w:r>
          </w:p>
        </w:tc>
        <w:tc>
          <w:tcPr>
            <w:tcW w:w="2101"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72,0 +3,0 * log(Ф</w:t>
            </w:r>
            <w:r w:rsidRPr="00A15DE8">
              <w:rPr>
                <w:rFonts w:ascii="Times New Roman" w:eastAsia="Times New Roman" w:hAnsi="Times New Roman" w:cs="Times New Roman"/>
                <w:sz w:val="20"/>
                <w:szCs w:val="20"/>
                <w:vertAlign w:val="subscript"/>
                <w:lang w:eastAsia="bg-BG"/>
              </w:rPr>
              <w:t>Pn</w:t>
            </w:r>
            <w:r w:rsidRPr="00A15DE8">
              <w:rPr>
                <w:rFonts w:ascii="Times New Roman" w:eastAsia="Times New Roman" w:hAnsi="Times New Roman" w:cs="Times New Roman"/>
                <w:sz w:val="20"/>
                <w:szCs w:val="20"/>
                <w:lang w:eastAsia="bg-BG"/>
              </w:rPr>
              <w:t>/1000)</w:t>
            </w:r>
          </w:p>
        </w:tc>
      </w:tr>
      <w:tr w:rsidR="009A794A" w:rsidRPr="00A15DE8" w:rsidTr="00D722EB">
        <w:trPr>
          <w:trHeight w:val="848"/>
          <w:jc w:val="center"/>
        </w:trPr>
        <w:tc>
          <w:tcPr>
            <w:tcW w:w="1701" w:type="dxa"/>
            <w:vMerge/>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rPr>
                <w:rFonts w:ascii="Times New Roman" w:eastAsia="Times New Roman" w:hAnsi="Times New Roman" w:cs="Times New Roman"/>
                <w:sz w:val="20"/>
                <w:szCs w:val="20"/>
                <w:lang w:eastAsia="bg-BG"/>
              </w:rPr>
            </w:pPr>
          </w:p>
        </w:tc>
        <w:tc>
          <w:tcPr>
            <w:tcW w:w="1623"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Произведени 1978-1994</w:t>
            </w:r>
          </w:p>
        </w:tc>
        <w:tc>
          <w:tcPr>
            <w:tcW w:w="1418"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70</w:t>
            </w:r>
          </w:p>
        </w:tc>
        <w:tc>
          <w:tcPr>
            <w:tcW w:w="1495"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80,0 +2,0 * log(Ф</w:t>
            </w:r>
            <w:r w:rsidRPr="00A15DE8">
              <w:rPr>
                <w:rFonts w:ascii="Times New Roman" w:eastAsia="Times New Roman" w:hAnsi="Times New Roman" w:cs="Times New Roman"/>
                <w:sz w:val="20"/>
                <w:szCs w:val="20"/>
                <w:vertAlign w:val="subscript"/>
                <w:lang w:eastAsia="bg-BG"/>
              </w:rPr>
              <w:t>Pn</w:t>
            </w:r>
            <w:r w:rsidRPr="00A15DE8">
              <w:rPr>
                <w:rFonts w:ascii="Times New Roman" w:eastAsia="Times New Roman" w:hAnsi="Times New Roman" w:cs="Times New Roman"/>
                <w:sz w:val="20"/>
                <w:szCs w:val="20"/>
                <w:lang w:eastAsia="bg-BG"/>
              </w:rPr>
              <w:t>/1000)</w:t>
            </w:r>
          </w:p>
        </w:tc>
        <w:tc>
          <w:tcPr>
            <w:tcW w:w="1560"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50</w:t>
            </w:r>
          </w:p>
        </w:tc>
        <w:tc>
          <w:tcPr>
            <w:tcW w:w="2101"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75,0 +3,0 * log(Ф</w:t>
            </w:r>
            <w:r w:rsidRPr="00A15DE8">
              <w:rPr>
                <w:rFonts w:ascii="Times New Roman" w:eastAsia="Times New Roman" w:hAnsi="Times New Roman" w:cs="Times New Roman"/>
                <w:sz w:val="20"/>
                <w:szCs w:val="20"/>
                <w:vertAlign w:val="subscript"/>
                <w:lang w:eastAsia="bg-BG"/>
              </w:rPr>
              <w:t>Pn</w:t>
            </w:r>
            <w:r w:rsidRPr="00A15DE8">
              <w:rPr>
                <w:rFonts w:ascii="Times New Roman" w:eastAsia="Times New Roman" w:hAnsi="Times New Roman" w:cs="Times New Roman"/>
                <w:sz w:val="20"/>
                <w:szCs w:val="20"/>
                <w:lang w:eastAsia="bg-BG"/>
              </w:rPr>
              <w:t>/1000)</w:t>
            </w:r>
          </w:p>
        </w:tc>
      </w:tr>
      <w:tr w:rsidR="009A794A" w:rsidRPr="00A15DE8" w:rsidTr="00D722EB">
        <w:trPr>
          <w:trHeight w:val="848"/>
          <w:jc w:val="center"/>
        </w:trPr>
        <w:tc>
          <w:tcPr>
            <w:tcW w:w="1701" w:type="dxa"/>
            <w:vMerge/>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rPr>
                <w:rFonts w:ascii="Times New Roman" w:eastAsia="Times New Roman" w:hAnsi="Times New Roman" w:cs="Times New Roman"/>
                <w:sz w:val="20"/>
                <w:szCs w:val="20"/>
                <w:lang w:eastAsia="bg-BG"/>
              </w:rPr>
            </w:pPr>
          </w:p>
        </w:tc>
        <w:tc>
          <w:tcPr>
            <w:tcW w:w="1623"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Произведени след 1994</w:t>
            </w:r>
          </w:p>
        </w:tc>
        <w:tc>
          <w:tcPr>
            <w:tcW w:w="1418"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70</w:t>
            </w:r>
          </w:p>
        </w:tc>
        <w:tc>
          <w:tcPr>
            <w:tcW w:w="1495"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81,0 +2,0 * log(Ф</w:t>
            </w:r>
            <w:r w:rsidRPr="00A15DE8">
              <w:rPr>
                <w:rFonts w:ascii="Times New Roman" w:eastAsia="Times New Roman" w:hAnsi="Times New Roman" w:cs="Times New Roman"/>
                <w:sz w:val="20"/>
                <w:szCs w:val="20"/>
                <w:vertAlign w:val="subscript"/>
                <w:lang w:eastAsia="bg-BG"/>
              </w:rPr>
              <w:t>Pn</w:t>
            </w:r>
            <w:r w:rsidRPr="00A15DE8">
              <w:rPr>
                <w:rFonts w:ascii="Times New Roman" w:eastAsia="Times New Roman" w:hAnsi="Times New Roman" w:cs="Times New Roman"/>
                <w:sz w:val="20"/>
                <w:szCs w:val="20"/>
                <w:lang w:eastAsia="bg-BG"/>
              </w:rPr>
              <w:t>/1000)</w:t>
            </w:r>
          </w:p>
        </w:tc>
        <w:tc>
          <w:tcPr>
            <w:tcW w:w="1560"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50</w:t>
            </w:r>
          </w:p>
        </w:tc>
        <w:tc>
          <w:tcPr>
            <w:tcW w:w="2101"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77,0 +3,0 * log(Ф</w:t>
            </w:r>
            <w:r w:rsidRPr="00A15DE8">
              <w:rPr>
                <w:rFonts w:ascii="Times New Roman" w:eastAsia="Times New Roman" w:hAnsi="Times New Roman" w:cs="Times New Roman"/>
                <w:sz w:val="20"/>
                <w:szCs w:val="20"/>
                <w:vertAlign w:val="subscript"/>
                <w:lang w:eastAsia="bg-BG"/>
              </w:rPr>
              <w:t>Pn</w:t>
            </w:r>
            <w:r w:rsidRPr="00A15DE8">
              <w:rPr>
                <w:rFonts w:ascii="Times New Roman" w:eastAsia="Times New Roman" w:hAnsi="Times New Roman" w:cs="Times New Roman"/>
                <w:sz w:val="20"/>
                <w:szCs w:val="20"/>
                <w:lang w:eastAsia="bg-BG"/>
              </w:rPr>
              <w:t>/1000)</w:t>
            </w:r>
          </w:p>
        </w:tc>
      </w:tr>
      <w:tr w:rsidR="009A794A" w:rsidRPr="00A15DE8" w:rsidTr="00D722EB">
        <w:trPr>
          <w:trHeight w:val="848"/>
          <w:jc w:val="center"/>
        </w:trPr>
        <w:tc>
          <w:tcPr>
            <w:tcW w:w="1701" w:type="dxa"/>
            <w:vMerge w:val="restart"/>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Котли на биомаса с изкуствена тяга</w:t>
            </w:r>
          </w:p>
        </w:tc>
        <w:tc>
          <w:tcPr>
            <w:tcW w:w="1623"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Произведени преди 1978</w:t>
            </w:r>
          </w:p>
        </w:tc>
        <w:tc>
          <w:tcPr>
            <w:tcW w:w="1418"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70</w:t>
            </w:r>
          </w:p>
        </w:tc>
        <w:tc>
          <w:tcPr>
            <w:tcW w:w="1495"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80,0 +2,0 * log(Ф</w:t>
            </w:r>
            <w:r w:rsidRPr="00A15DE8">
              <w:rPr>
                <w:rFonts w:ascii="Times New Roman" w:eastAsia="Times New Roman" w:hAnsi="Times New Roman" w:cs="Times New Roman"/>
                <w:sz w:val="20"/>
                <w:szCs w:val="20"/>
                <w:vertAlign w:val="subscript"/>
                <w:lang w:eastAsia="bg-BG"/>
              </w:rPr>
              <w:t>Pn</w:t>
            </w:r>
            <w:r w:rsidRPr="00A15DE8">
              <w:rPr>
                <w:rFonts w:ascii="Times New Roman" w:eastAsia="Times New Roman" w:hAnsi="Times New Roman" w:cs="Times New Roman"/>
                <w:sz w:val="20"/>
                <w:szCs w:val="20"/>
                <w:lang w:eastAsia="bg-BG"/>
              </w:rPr>
              <w:t>/1000)</w:t>
            </w:r>
          </w:p>
        </w:tc>
        <w:tc>
          <w:tcPr>
            <w:tcW w:w="1560"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50</w:t>
            </w:r>
          </w:p>
        </w:tc>
        <w:tc>
          <w:tcPr>
            <w:tcW w:w="2101"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75,0 +3,0 * log(Ф</w:t>
            </w:r>
            <w:r w:rsidRPr="00A15DE8">
              <w:rPr>
                <w:rFonts w:ascii="Times New Roman" w:eastAsia="Times New Roman" w:hAnsi="Times New Roman" w:cs="Times New Roman"/>
                <w:sz w:val="20"/>
                <w:szCs w:val="20"/>
                <w:vertAlign w:val="subscript"/>
                <w:lang w:eastAsia="bg-BG"/>
              </w:rPr>
              <w:t>Pn</w:t>
            </w:r>
            <w:r w:rsidRPr="00A15DE8">
              <w:rPr>
                <w:rFonts w:ascii="Times New Roman" w:eastAsia="Times New Roman" w:hAnsi="Times New Roman" w:cs="Times New Roman"/>
                <w:sz w:val="20"/>
                <w:szCs w:val="20"/>
                <w:lang w:eastAsia="bg-BG"/>
              </w:rPr>
              <w:t>/1000)</w:t>
            </w:r>
          </w:p>
        </w:tc>
      </w:tr>
      <w:tr w:rsidR="009A794A" w:rsidRPr="00A15DE8" w:rsidTr="00D722EB">
        <w:trPr>
          <w:trHeight w:val="848"/>
          <w:jc w:val="center"/>
        </w:trPr>
        <w:tc>
          <w:tcPr>
            <w:tcW w:w="1701" w:type="dxa"/>
            <w:vMerge/>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rPr>
                <w:rFonts w:ascii="Times New Roman" w:eastAsia="Times New Roman" w:hAnsi="Times New Roman" w:cs="Times New Roman"/>
                <w:sz w:val="20"/>
                <w:szCs w:val="20"/>
                <w:lang w:eastAsia="bg-BG"/>
              </w:rPr>
            </w:pPr>
          </w:p>
        </w:tc>
        <w:tc>
          <w:tcPr>
            <w:tcW w:w="1623"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Произведени 1978-1986</w:t>
            </w:r>
          </w:p>
        </w:tc>
        <w:tc>
          <w:tcPr>
            <w:tcW w:w="1418"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70</w:t>
            </w:r>
          </w:p>
        </w:tc>
        <w:tc>
          <w:tcPr>
            <w:tcW w:w="1495"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82,0 +2,0 * log(Ф</w:t>
            </w:r>
            <w:r w:rsidRPr="00A15DE8">
              <w:rPr>
                <w:rFonts w:ascii="Times New Roman" w:eastAsia="Times New Roman" w:hAnsi="Times New Roman" w:cs="Times New Roman"/>
                <w:sz w:val="20"/>
                <w:szCs w:val="20"/>
                <w:vertAlign w:val="subscript"/>
                <w:lang w:eastAsia="bg-BG"/>
              </w:rPr>
              <w:t>Pn</w:t>
            </w:r>
            <w:r w:rsidRPr="00A15DE8">
              <w:rPr>
                <w:rFonts w:ascii="Times New Roman" w:eastAsia="Times New Roman" w:hAnsi="Times New Roman" w:cs="Times New Roman"/>
                <w:sz w:val="20"/>
                <w:szCs w:val="20"/>
                <w:lang w:eastAsia="bg-BG"/>
              </w:rPr>
              <w:t>/1000)</w:t>
            </w:r>
          </w:p>
        </w:tc>
        <w:tc>
          <w:tcPr>
            <w:tcW w:w="1560"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50</w:t>
            </w:r>
          </w:p>
        </w:tc>
        <w:tc>
          <w:tcPr>
            <w:tcW w:w="2101"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77,5 +3,0 * log(Ф</w:t>
            </w:r>
            <w:r w:rsidRPr="00A15DE8">
              <w:rPr>
                <w:rFonts w:ascii="Times New Roman" w:eastAsia="Times New Roman" w:hAnsi="Times New Roman" w:cs="Times New Roman"/>
                <w:sz w:val="20"/>
                <w:szCs w:val="20"/>
                <w:vertAlign w:val="subscript"/>
                <w:lang w:eastAsia="bg-BG"/>
              </w:rPr>
              <w:t>Pn</w:t>
            </w:r>
            <w:r w:rsidRPr="00A15DE8">
              <w:rPr>
                <w:rFonts w:ascii="Times New Roman" w:eastAsia="Times New Roman" w:hAnsi="Times New Roman" w:cs="Times New Roman"/>
                <w:sz w:val="20"/>
                <w:szCs w:val="20"/>
                <w:lang w:eastAsia="bg-BG"/>
              </w:rPr>
              <w:t>/1000)</w:t>
            </w:r>
          </w:p>
        </w:tc>
      </w:tr>
      <w:tr w:rsidR="009A794A" w:rsidRPr="00A15DE8" w:rsidTr="00D722EB">
        <w:trPr>
          <w:trHeight w:val="848"/>
          <w:jc w:val="center"/>
        </w:trPr>
        <w:tc>
          <w:tcPr>
            <w:tcW w:w="1701" w:type="dxa"/>
            <w:vMerge/>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rPr>
                <w:rFonts w:ascii="Times New Roman" w:eastAsia="Times New Roman" w:hAnsi="Times New Roman" w:cs="Times New Roman"/>
                <w:sz w:val="20"/>
                <w:szCs w:val="20"/>
                <w:lang w:eastAsia="bg-BG"/>
              </w:rPr>
            </w:pPr>
          </w:p>
        </w:tc>
        <w:tc>
          <w:tcPr>
            <w:tcW w:w="1623"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Произведени 1986-1994</w:t>
            </w:r>
          </w:p>
        </w:tc>
        <w:tc>
          <w:tcPr>
            <w:tcW w:w="1418"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70</w:t>
            </w:r>
          </w:p>
        </w:tc>
        <w:tc>
          <w:tcPr>
            <w:tcW w:w="1495"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84,0 +2,0 * log(Ф</w:t>
            </w:r>
            <w:r w:rsidRPr="00A15DE8">
              <w:rPr>
                <w:rFonts w:ascii="Times New Roman" w:eastAsia="Times New Roman" w:hAnsi="Times New Roman" w:cs="Times New Roman"/>
                <w:sz w:val="20"/>
                <w:szCs w:val="20"/>
                <w:vertAlign w:val="subscript"/>
                <w:lang w:eastAsia="bg-BG"/>
              </w:rPr>
              <w:t>Pn</w:t>
            </w:r>
            <w:r w:rsidRPr="00A15DE8">
              <w:rPr>
                <w:rFonts w:ascii="Times New Roman" w:eastAsia="Times New Roman" w:hAnsi="Times New Roman" w:cs="Times New Roman"/>
                <w:sz w:val="20"/>
                <w:szCs w:val="20"/>
                <w:lang w:eastAsia="bg-BG"/>
              </w:rPr>
              <w:t>/1000)</w:t>
            </w:r>
          </w:p>
        </w:tc>
        <w:tc>
          <w:tcPr>
            <w:tcW w:w="1560"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50</w:t>
            </w:r>
          </w:p>
        </w:tc>
        <w:tc>
          <w:tcPr>
            <w:tcW w:w="2101"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80,0 +3,0 * log(Ф</w:t>
            </w:r>
            <w:r w:rsidRPr="00A15DE8">
              <w:rPr>
                <w:rFonts w:ascii="Times New Roman" w:eastAsia="Times New Roman" w:hAnsi="Times New Roman" w:cs="Times New Roman"/>
                <w:sz w:val="20"/>
                <w:szCs w:val="20"/>
                <w:vertAlign w:val="subscript"/>
                <w:lang w:eastAsia="bg-BG"/>
              </w:rPr>
              <w:t>Pn</w:t>
            </w:r>
            <w:r w:rsidRPr="00A15DE8">
              <w:rPr>
                <w:rFonts w:ascii="Times New Roman" w:eastAsia="Times New Roman" w:hAnsi="Times New Roman" w:cs="Times New Roman"/>
                <w:sz w:val="20"/>
                <w:szCs w:val="20"/>
                <w:lang w:eastAsia="bg-BG"/>
              </w:rPr>
              <w:t>/1000)</w:t>
            </w:r>
          </w:p>
        </w:tc>
      </w:tr>
      <w:tr w:rsidR="009A794A" w:rsidRPr="00A15DE8" w:rsidTr="00D722EB">
        <w:trPr>
          <w:trHeight w:val="848"/>
          <w:jc w:val="center"/>
        </w:trPr>
        <w:tc>
          <w:tcPr>
            <w:tcW w:w="1701" w:type="dxa"/>
            <w:vMerge/>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rPr>
                <w:rFonts w:ascii="Times New Roman" w:eastAsia="Times New Roman" w:hAnsi="Times New Roman" w:cs="Times New Roman"/>
                <w:sz w:val="20"/>
                <w:szCs w:val="20"/>
                <w:lang w:eastAsia="bg-BG"/>
              </w:rPr>
            </w:pPr>
          </w:p>
        </w:tc>
        <w:tc>
          <w:tcPr>
            <w:tcW w:w="1623"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Произведени след 1994</w:t>
            </w:r>
          </w:p>
        </w:tc>
        <w:tc>
          <w:tcPr>
            <w:tcW w:w="1418"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70</w:t>
            </w:r>
          </w:p>
        </w:tc>
        <w:tc>
          <w:tcPr>
            <w:tcW w:w="1495"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vertAlign w:val="superscript"/>
                <w:lang w:eastAsia="bg-BG"/>
              </w:rPr>
            </w:pPr>
            <w:r w:rsidRPr="00A15DE8">
              <w:rPr>
                <w:rFonts w:ascii="Times New Roman" w:eastAsia="Times New Roman" w:hAnsi="Times New Roman" w:cs="Times New Roman"/>
                <w:sz w:val="20"/>
                <w:szCs w:val="20"/>
                <w:lang w:eastAsia="bg-BG"/>
              </w:rPr>
              <w:t>85,0 +2,0 * log(Ф</w:t>
            </w:r>
            <w:r w:rsidRPr="00A15DE8">
              <w:rPr>
                <w:rFonts w:ascii="Times New Roman" w:eastAsia="Times New Roman" w:hAnsi="Times New Roman" w:cs="Times New Roman"/>
                <w:sz w:val="20"/>
                <w:szCs w:val="20"/>
                <w:vertAlign w:val="subscript"/>
                <w:lang w:eastAsia="bg-BG"/>
              </w:rPr>
              <w:t>Pn</w:t>
            </w:r>
            <w:r w:rsidRPr="00A15DE8">
              <w:rPr>
                <w:rFonts w:ascii="Times New Roman" w:eastAsia="Times New Roman" w:hAnsi="Times New Roman" w:cs="Times New Roman"/>
                <w:sz w:val="20"/>
                <w:szCs w:val="20"/>
                <w:lang w:eastAsia="bg-BG"/>
              </w:rPr>
              <w:t>/1000)</w:t>
            </w:r>
            <w:r w:rsidRPr="00A15DE8">
              <w:rPr>
                <w:rFonts w:ascii="Times New Roman" w:eastAsia="Times New Roman" w:hAnsi="Times New Roman" w:cs="Times New Roman"/>
                <w:sz w:val="20"/>
                <w:szCs w:val="20"/>
                <w:vertAlign w:val="superscript"/>
                <w:lang w:eastAsia="bg-BG"/>
              </w:rPr>
              <w:t>(3)</w:t>
            </w:r>
          </w:p>
        </w:tc>
        <w:tc>
          <w:tcPr>
            <w:tcW w:w="1560"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p>
        </w:tc>
        <w:tc>
          <w:tcPr>
            <w:tcW w:w="2101" w:type="dxa"/>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jc w:val="center"/>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lang w:eastAsia="bg-BG"/>
              </w:rPr>
              <w:t>81,5 +3,0 * log(Ф</w:t>
            </w:r>
            <w:r w:rsidRPr="00A15DE8">
              <w:rPr>
                <w:rFonts w:ascii="Times New Roman" w:eastAsia="Times New Roman" w:hAnsi="Times New Roman" w:cs="Times New Roman"/>
                <w:sz w:val="20"/>
                <w:szCs w:val="20"/>
                <w:vertAlign w:val="subscript"/>
                <w:lang w:eastAsia="bg-BG"/>
              </w:rPr>
              <w:t>Pn</w:t>
            </w:r>
            <w:r w:rsidRPr="00A15DE8">
              <w:rPr>
                <w:rFonts w:ascii="Times New Roman" w:eastAsia="Times New Roman" w:hAnsi="Times New Roman" w:cs="Times New Roman"/>
                <w:sz w:val="20"/>
                <w:szCs w:val="20"/>
                <w:lang w:eastAsia="bg-BG"/>
              </w:rPr>
              <w:t>/1000)</w:t>
            </w:r>
          </w:p>
        </w:tc>
      </w:tr>
      <w:tr w:rsidR="009A794A" w:rsidRPr="00A15DE8" w:rsidTr="00D722EB">
        <w:trPr>
          <w:trHeight w:val="848"/>
          <w:jc w:val="center"/>
        </w:trPr>
        <w:tc>
          <w:tcPr>
            <w:tcW w:w="9898" w:type="dxa"/>
            <w:gridSpan w:val="6"/>
            <w:tcBorders>
              <w:top w:val="single" w:sz="4" w:space="0" w:color="auto"/>
              <w:left w:val="single" w:sz="4" w:space="0" w:color="auto"/>
              <w:bottom w:val="single" w:sz="4" w:space="0" w:color="auto"/>
              <w:right w:val="single" w:sz="4" w:space="0" w:color="auto"/>
            </w:tcBorders>
            <w:vAlign w:val="center"/>
          </w:tcPr>
          <w:p w:rsidR="009A794A" w:rsidRPr="00A15DE8" w:rsidRDefault="009A794A" w:rsidP="009A794A">
            <w:pPr>
              <w:widowControl w:val="0"/>
              <w:autoSpaceDE w:val="0"/>
              <w:autoSpaceDN w:val="0"/>
              <w:adjustRightInd w:val="0"/>
              <w:spacing w:after="120" w:line="240" w:lineRule="auto"/>
              <w:ind w:right="140"/>
              <w:jc w:val="both"/>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vertAlign w:val="superscript"/>
                <w:lang w:eastAsia="bg-BG"/>
              </w:rPr>
              <w:t>(1)</w:t>
            </w:r>
            <w:r w:rsidRPr="00A15DE8">
              <w:rPr>
                <w:rFonts w:ascii="Times New Roman" w:eastAsia="Times New Roman" w:hAnsi="Times New Roman" w:cs="Times New Roman"/>
                <w:sz w:val="20"/>
                <w:szCs w:val="20"/>
                <w:lang w:eastAsia="bg-BG"/>
              </w:rPr>
              <w:t xml:space="preserve"> Включително кондензиращи котли, използващи течни горива.</w:t>
            </w:r>
          </w:p>
          <w:p w:rsidR="009A794A" w:rsidRPr="00A15DE8" w:rsidRDefault="009A794A" w:rsidP="009A794A">
            <w:pPr>
              <w:widowControl w:val="0"/>
              <w:autoSpaceDE w:val="0"/>
              <w:autoSpaceDN w:val="0"/>
              <w:adjustRightInd w:val="0"/>
              <w:spacing w:after="120" w:line="240" w:lineRule="auto"/>
              <w:ind w:right="144"/>
              <w:jc w:val="both"/>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vertAlign w:val="superscript"/>
                <w:lang w:eastAsia="bg-BG"/>
              </w:rPr>
              <w:t>(2)</w:t>
            </w:r>
            <w:r w:rsidRPr="00A15DE8">
              <w:rPr>
                <w:rFonts w:ascii="Times New Roman" w:eastAsia="Times New Roman" w:hAnsi="Times New Roman" w:cs="Times New Roman"/>
                <w:sz w:val="20"/>
                <w:szCs w:val="20"/>
                <w:lang w:eastAsia="bg-BG"/>
              </w:rPr>
              <w:t xml:space="preserve"> Температура на захранващата вода в котела.</w:t>
            </w:r>
          </w:p>
          <w:p w:rsidR="009A794A" w:rsidRPr="00A15DE8" w:rsidRDefault="009A794A" w:rsidP="009A794A">
            <w:pPr>
              <w:widowControl w:val="0"/>
              <w:autoSpaceDE w:val="0"/>
              <w:autoSpaceDN w:val="0"/>
              <w:adjustRightInd w:val="0"/>
              <w:spacing w:after="120" w:line="240" w:lineRule="auto"/>
              <w:ind w:right="144"/>
              <w:jc w:val="both"/>
              <w:rPr>
                <w:rFonts w:ascii="Times New Roman" w:eastAsia="Times New Roman" w:hAnsi="Times New Roman" w:cs="Times New Roman"/>
                <w:sz w:val="20"/>
                <w:szCs w:val="20"/>
                <w:lang w:eastAsia="bg-BG"/>
              </w:rPr>
            </w:pPr>
            <w:r w:rsidRPr="00A15DE8">
              <w:rPr>
                <w:rFonts w:ascii="Times New Roman" w:eastAsia="Times New Roman" w:hAnsi="Times New Roman" w:cs="Times New Roman"/>
                <w:sz w:val="20"/>
                <w:szCs w:val="20"/>
                <w:vertAlign w:val="superscript"/>
                <w:lang w:eastAsia="bg-BG"/>
              </w:rPr>
              <w:t xml:space="preserve">(3)  </w:t>
            </w:r>
            <w:r w:rsidRPr="00A15DE8">
              <w:rPr>
                <w:rFonts w:ascii="Times New Roman" w:eastAsia="Times New Roman" w:hAnsi="Times New Roman" w:cs="Times New Roman"/>
                <w:sz w:val="20"/>
                <w:szCs w:val="20"/>
                <w:lang w:eastAsia="bg-BG"/>
              </w:rPr>
              <w:t>Топлинна мощност на котела при номинално налягане</w:t>
            </w:r>
          </w:p>
        </w:tc>
      </w:tr>
    </w:tbl>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 xml:space="preserve">Проектите на обектите, както и последващото извършване на СМР се изпълняват въз основа на Националното законодателство в областта на енергийната ефективност в сградния сектор и включва следните по-важни нормативни актове: ЗЕЕ, ЗУТ, ЗЕ, ЗЕВИ, ЗТИП, Закона за националната стандартизация и др. Законовите и подзаконовите </w:t>
      </w:r>
      <w:r w:rsidRPr="00A15DE8">
        <w:rPr>
          <w:rFonts w:ascii="Times New Roman" w:eastAsia="Calibri" w:hAnsi="Times New Roman" w:cs="Times New Roman"/>
          <w:sz w:val="24"/>
          <w:szCs w:val="24"/>
          <w:lang w:eastAsia="bg-BG"/>
        </w:rPr>
        <w:lastRenderedPageBreak/>
        <w:t>нормативни актове постоянно се хармонизират с правото на Европейския съюз Директива 2010/31/ЕС за енергийните характеристики на сградите, Директива 2009/28/ЕО за насърчаване използването на енергия от възобновяеми източници, Директива 2012/27/ЕС за енергийната ефективност, Регламент (ЕС) № 305/2011 на Европейския парламент и на Съвета от 9 март 2011 г. за определяне на хармонизирани условия за предлагането на пазара на строителни продукти и за отмяна на Директива 89/106/ЕИО, Директивите от „Нов подход” и стандартите от приложното им поле, както и технически норми, методи и принципи на добрите европейски практики.</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Основните подзаконови нормативни актове, които определят техническото равнище на енергопотребление в сградите и създават правната и техническата основа за изискванията за енергийна ефективност, са както следва:</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На основание на ЗУТ:</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w:t>
      </w:r>
      <w:r w:rsidRPr="00A15DE8">
        <w:rPr>
          <w:rFonts w:ascii="Times New Roman" w:eastAsia="Calibri" w:hAnsi="Times New Roman" w:cs="Times New Roman"/>
          <w:sz w:val="24"/>
          <w:szCs w:val="24"/>
          <w:lang w:eastAsia="bg-BG"/>
        </w:rPr>
        <w:tab/>
        <w:t>Наредба № 7 от 2004 г. за енергийна ефективност на сгради;</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w:t>
      </w:r>
      <w:r w:rsidRPr="00A15DE8">
        <w:rPr>
          <w:rFonts w:ascii="Times New Roman" w:eastAsia="Calibri" w:hAnsi="Times New Roman" w:cs="Times New Roman"/>
          <w:sz w:val="24"/>
          <w:szCs w:val="24"/>
          <w:lang w:eastAsia="bg-BG"/>
        </w:rPr>
        <w:tab/>
        <w:t>Наредба № 5 от 2006 г. за техническите паспорти на строежите.</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w:t>
      </w:r>
      <w:r w:rsidRPr="00A15DE8">
        <w:rPr>
          <w:rFonts w:ascii="Times New Roman" w:eastAsia="Calibri" w:hAnsi="Times New Roman" w:cs="Times New Roman"/>
          <w:sz w:val="24"/>
          <w:szCs w:val="24"/>
          <w:lang w:eastAsia="bg-BG"/>
        </w:rPr>
        <w:tab/>
        <w:t>Наредба № 2 от 2008 г. за проектиране, изпълнение, контрол и приемане на хидроизолации и хидроизолационни системи на сгради и съоръжения.</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На основание на ЗЕЕ:</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w:t>
      </w:r>
      <w:r w:rsidRPr="00A15DE8">
        <w:rPr>
          <w:rFonts w:ascii="Times New Roman" w:eastAsia="Calibri" w:hAnsi="Times New Roman" w:cs="Times New Roman"/>
          <w:sz w:val="24"/>
          <w:szCs w:val="24"/>
          <w:lang w:eastAsia="bg-BG"/>
        </w:rPr>
        <w:tab/>
        <w:t>Наредба № 16-1594 от 2013 г. за обследване за енергийна ефективност, сертифициране и оценка на енергийните спестявания на сгради;</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w:t>
      </w:r>
      <w:r w:rsidRPr="00A15DE8">
        <w:rPr>
          <w:rFonts w:ascii="Times New Roman" w:eastAsia="Calibri" w:hAnsi="Times New Roman" w:cs="Times New Roman"/>
          <w:sz w:val="24"/>
          <w:szCs w:val="24"/>
          <w:lang w:eastAsia="bg-BG"/>
        </w:rPr>
        <w:tab/>
        <w:t>Наредба № РД-16-1058 от 2009 г. за показателите за разход на енергия и енергийните характеристики на сградите;</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w:t>
      </w:r>
      <w:r w:rsidRPr="00A15DE8">
        <w:rPr>
          <w:rFonts w:ascii="Times New Roman" w:eastAsia="Calibri" w:hAnsi="Times New Roman" w:cs="Times New Roman"/>
          <w:sz w:val="24"/>
          <w:szCs w:val="24"/>
          <w:lang w:eastAsia="bg-BG"/>
        </w:rPr>
        <w:tab/>
        <w:t>Наредба № РД-16-932 от 2009 г. за условията и реда за извършване на проверка за енергийна ефективност на водогрейните котли и на климатичните инсталации по    чл. 27, ал. 1 и чл. 28, ал. 1 от Закона за енергийната ефективност и за създаване, поддържане и ползване на базата данни за тях.</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На основание на ЗЕ:</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w:t>
      </w:r>
      <w:r w:rsidRPr="00A15DE8">
        <w:rPr>
          <w:rFonts w:ascii="Times New Roman" w:eastAsia="Calibri" w:hAnsi="Times New Roman" w:cs="Times New Roman"/>
          <w:sz w:val="24"/>
          <w:szCs w:val="24"/>
          <w:lang w:eastAsia="bg-BG"/>
        </w:rPr>
        <w:tab/>
        <w:t>Наредба № 15 от 2005 г. за технически правила и нормативи за проектиране, изграждане и експлоатация на обектите и съоръженията за производство, пренос и разпределение на топлинна енергия, както и методиките за нейното прилагане.</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На основание на ЗТИП:</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w:t>
      </w:r>
      <w:r w:rsidRPr="00A15DE8">
        <w:rPr>
          <w:rFonts w:ascii="Times New Roman" w:eastAsia="Calibri" w:hAnsi="Times New Roman" w:cs="Times New Roman"/>
          <w:sz w:val="24"/>
          <w:szCs w:val="24"/>
          <w:lang w:eastAsia="bg-BG"/>
        </w:rPr>
        <w:tab/>
        <w:t xml:space="preserve">Наредба № РД-02-20-1 от 5 февруари 2015 г. за условията и реда за влагане на строителни продукти в строежите на Република България (Обн., ДВ., бр. 14 от 20 февруари 2015 г.) в сила от 01.05.2015 г. </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 xml:space="preserve">При проектирането на строежите (сгради и строителни съоръжения) трябва да се предвиждат, а при изпълнението им да се влагат, строителни продукти, които осигуряват изпълнението на основните изисквания към строежите, определени в приложение I на Регламент (ЕС) № 305/2011 на Европейския парламент и на Съвета от </w:t>
      </w:r>
      <w:r w:rsidRPr="00A15DE8">
        <w:rPr>
          <w:rFonts w:ascii="Times New Roman" w:eastAsia="Calibri" w:hAnsi="Times New Roman" w:cs="Times New Roman"/>
          <w:sz w:val="24"/>
          <w:szCs w:val="24"/>
          <w:lang w:eastAsia="bg-BG"/>
        </w:rPr>
        <w:lastRenderedPageBreak/>
        <w:t>9 март 2011 г. за определяне на хармонизирани условия за предлагането на пазара на строителни продукти и за отмяна на Директива 89/106/ЕИО и с чл. 169 от ЗУТ, както следва:</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w:t>
      </w:r>
      <w:r w:rsidRPr="00A15DE8">
        <w:rPr>
          <w:rFonts w:ascii="Times New Roman" w:eastAsia="Calibri" w:hAnsi="Times New Roman" w:cs="Times New Roman"/>
          <w:sz w:val="24"/>
          <w:szCs w:val="24"/>
          <w:lang w:eastAsia="bg-BG"/>
        </w:rPr>
        <w:tab/>
        <w:t>носимоспособност - механично съпротивление и устойчивост на строителните конструкции и на земната основа при натоварвания по време на строителството и при експлоатационни и сеизмични натоварвания;</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w:t>
      </w:r>
      <w:r w:rsidRPr="00A15DE8">
        <w:rPr>
          <w:rFonts w:ascii="Times New Roman" w:eastAsia="Calibri" w:hAnsi="Times New Roman" w:cs="Times New Roman"/>
          <w:sz w:val="24"/>
          <w:szCs w:val="24"/>
          <w:lang w:eastAsia="bg-BG"/>
        </w:rPr>
        <w:tab/>
        <w:t>безопасност в случай на пожар;</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w:t>
      </w:r>
      <w:r w:rsidRPr="00A15DE8">
        <w:rPr>
          <w:rFonts w:ascii="Times New Roman" w:eastAsia="Calibri" w:hAnsi="Times New Roman" w:cs="Times New Roman"/>
          <w:sz w:val="24"/>
          <w:szCs w:val="24"/>
          <w:lang w:eastAsia="bg-BG"/>
        </w:rPr>
        <w:tab/>
        <w:t>хигиена, здраве и околна среда;</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w:t>
      </w:r>
      <w:r w:rsidRPr="00A15DE8">
        <w:rPr>
          <w:rFonts w:ascii="Times New Roman" w:eastAsia="Calibri" w:hAnsi="Times New Roman" w:cs="Times New Roman"/>
          <w:sz w:val="24"/>
          <w:szCs w:val="24"/>
          <w:lang w:eastAsia="bg-BG"/>
        </w:rPr>
        <w:tab/>
        <w:t>достъпност и безопасност при експлоатация;</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w:t>
      </w:r>
      <w:r w:rsidRPr="00A15DE8">
        <w:rPr>
          <w:rFonts w:ascii="Times New Roman" w:eastAsia="Calibri" w:hAnsi="Times New Roman" w:cs="Times New Roman"/>
          <w:sz w:val="24"/>
          <w:szCs w:val="24"/>
          <w:lang w:eastAsia="bg-BG"/>
        </w:rPr>
        <w:tab/>
        <w:t>защита от шум;</w:t>
      </w:r>
    </w:p>
    <w:p w:rsidR="009A794A" w:rsidRPr="00A15DE8" w:rsidRDefault="009A794A" w:rsidP="009A794A">
      <w:pPr>
        <w:spacing w:after="200" w:line="276" w:lineRule="auto"/>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4"/>
          <w:lang w:eastAsia="bg-BG"/>
        </w:rPr>
        <w:t>•</w:t>
      </w:r>
      <w:r w:rsidRPr="00A15DE8">
        <w:rPr>
          <w:rFonts w:ascii="Times New Roman" w:eastAsia="Calibri" w:hAnsi="Times New Roman" w:cs="Times New Roman"/>
          <w:sz w:val="24"/>
          <w:szCs w:val="24"/>
          <w:lang w:eastAsia="bg-BG"/>
        </w:rPr>
        <w:tab/>
        <w:t>енергийна ефективност - икономия на енергия и топлосъхранение;</w:t>
      </w:r>
    </w:p>
    <w:p w:rsidR="009A794A" w:rsidRPr="00A15DE8" w:rsidRDefault="009A794A" w:rsidP="009A794A">
      <w:pPr>
        <w:spacing w:after="0" w:line="240" w:lineRule="auto"/>
        <w:contextualSpacing/>
        <w:jc w:val="both"/>
        <w:rPr>
          <w:rFonts w:ascii="Times New Roman" w:eastAsia="Calibri" w:hAnsi="Times New Roman" w:cs="Times New Roman"/>
          <w:sz w:val="24"/>
          <w:szCs w:val="24"/>
          <w:lang w:eastAsia="bg-BG"/>
        </w:rPr>
      </w:pPr>
      <w:r w:rsidRPr="00A15DE8">
        <w:rPr>
          <w:rFonts w:ascii="Times New Roman" w:eastAsia="Calibri" w:hAnsi="Times New Roman" w:cs="Times New Roman"/>
          <w:sz w:val="24"/>
          <w:szCs w:val="28"/>
          <w:lang w:eastAsia="bg-BG"/>
        </w:rPr>
        <w:t>•</w:t>
      </w:r>
      <w:r w:rsidRPr="00A15DE8">
        <w:rPr>
          <w:rFonts w:ascii="Times New Roman" w:eastAsia="Calibri" w:hAnsi="Times New Roman" w:cs="Times New Roman"/>
          <w:sz w:val="24"/>
          <w:szCs w:val="28"/>
          <w:lang w:eastAsia="bg-BG"/>
        </w:rPr>
        <w:tab/>
        <w:t>устойчиво използване на природните ресурси.</w:t>
      </w:r>
    </w:p>
    <w:p w:rsidR="009A794A" w:rsidRPr="00A15DE8" w:rsidRDefault="009A794A" w:rsidP="009A794A">
      <w:pPr>
        <w:spacing w:after="200" w:line="276" w:lineRule="auto"/>
        <w:rPr>
          <w:rFonts w:ascii="Times New Roman" w:eastAsia="Calibri" w:hAnsi="Times New Roman" w:cs="Times New Roman"/>
          <w:b/>
          <w:sz w:val="24"/>
          <w:u w:val="single"/>
        </w:rPr>
      </w:pPr>
    </w:p>
    <w:p w:rsidR="00C05CCD" w:rsidRPr="00A15DE8" w:rsidRDefault="00C05CCD" w:rsidP="00C05CCD">
      <w:pPr>
        <w:spacing w:after="200" w:line="276" w:lineRule="auto"/>
        <w:jc w:val="center"/>
        <w:rPr>
          <w:rFonts w:ascii="Times New Roman" w:eastAsia="Calibri" w:hAnsi="Times New Roman" w:cs="Times New Roman"/>
          <w:b/>
          <w:sz w:val="24"/>
          <w:u w:val="single"/>
        </w:rPr>
      </w:pPr>
      <w:r w:rsidRPr="00A15DE8">
        <w:rPr>
          <w:rFonts w:ascii="Times New Roman" w:eastAsia="Calibri" w:hAnsi="Times New Roman" w:cs="Times New Roman"/>
          <w:b/>
          <w:sz w:val="24"/>
          <w:u w:val="single"/>
        </w:rPr>
        <w:t>ПОДРОБНО ОПИСАНИЕ НА ДЕЙНОСТИТЕ В ОБХВАТА НА НАСТОЯЩАТА ПОРЪЧКА</w:t>
      </w:r>
      <w:r w:rsidR="006C6107" w:rsidRPr="00A15DE8">
        <w:rPr>
          <w:rFonts w:ascii="Times New Roman" w:eastAsia="Calibri" w:hAnsi="Times New Roman" w:cs="Times New Roman"/>
          <w:b/>
          <w:sz w:val="24"/>
          <w:u w:val="single"/>
        </w:rPr>
        <w:t xml:space="preserve"> ЗА ОБОСОБЕНА ПОЗИЦИЯ 1 И 2</w:t>
      </w:r>
    </w:p>
    <w:p w:rsidR="00C05CCD" w:rsidRPr="00A15DE8" w:rsidRDefault="00C05CCD" w:rsidP="00D62952">
      <w:pPr>
        <w:numPr>
          <w:ilvl w:val="0"/>
          <w:numId w:val="15"/>
        </w:numPr>
        <w:spacing w:before="120" w:after="0" w:line="240" w:lineRule="auto"/>
        <w:ind w:left="0" w:firstLine="0"/>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 xml:space="preserve">В рамките на дейностите по строителен надзор ще бъдат извършени услуги, както следва: </w:t>
      </w:r>
    </w:p>
    <w:p w:rsidR="00C05CCD" w:rsidRPr="00A15DE8" w:rsidRDefault="00C05CCD" w:rsidP="00D62952">
      <w:pPr>
        <w:numPr>
          <w:ilvl w:val="0"/>
          <w:numId w:val="9"/>
        </w:numPr>
        <w:spacing w:before="120" w:after="0" w:line="240" w:lineRule="auto"/>
        <w:ind w:left="0" w:firstLine="0"/>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услуги свързани с изготвяне на доклад за оценка на съответствието на работния проект, в съответствие с чл. 142, ал. 6 и ал. 8 от ЗУТ;</w:t>
      </w:r>
    </w:p>
    <w:p w:rsidR="00C05CCD" w:rsidRPr="00A15DE8" w:rsidRDefault="00C05CCD" w:rsidP="00D62952">
      <w:pPr>
        <w:numPr>
          <w:ilvl w:val="0"/>
          <w:numId w:val="9"/>
        </w:numPr>
        <w:spacing w:before="120" w:after="0" w:line="240" w:lineRule="auto"/>
        <w:ind w:left="0" w:firstLine="0"/>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 xml:space="preserve">осъществяване на надзор върху изпълнението на строително-монтажните дейности в рамките на инвестиционния проект, включително: осъществяване на контрол върху законосъобразното започване на строежа; пълнотата и правилното съставяне на актовете и протоколите по време на строителството; изпълнението на строежите в съответствие с одобрените инвестиционни проекти и съгласно изискванията по чл. 169, ал. 1 и ал. 2 от ЗУТ; спазване на изискванията за здравословни и безопасни условия на труд в строителството; недопускане на увреждане на трети лица и имоти вследствие на строителството; спазване на всички изисквания по отношение на годността на строежа  за въвеждане в експлоатация; извършване на оценка за достъпност на строежа от лица с увреждания, в съответствие със законодателството; извършване на оценка за енергийна ефективност в съответствие със законодателството; контрол на строителните продукти по чл. 169а, ал. 1 от ЗУТ при упражняване на строителен надзор; контрол върху документирането на всички обстоятелства, свързани със строежа, като предаването и приемането на строителната площадка, строителните и монтажните работи, подлежащи на закриване, междинните и заключителните актове за приемане и предаване на строителни и монтажни работи и други; контрол за годността на строежа/обекта за въвеждане в експлоатация, постигането на проектните критерии и за гаранционен период на цялото съоръжение; </w:t>
      </w:r>
    </w:p>
    <w:p w:rsidR="00C05CCD" w:rsidRPr="00A15DE8" w:rsidRDefault="00C05CCD" w:rsidP="00D62952">
      <w:pPr>
        <w:numPr>
          <w:ilvl w:val="0"/>
          <w:numId w:val="9"/>
        </w:numPr>
        <w:spacing w:before="120" w:after="0" w:line="240" w:lineRule="auto"/>
        <w:ind w:left="0" w:firstLine="0"/>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изготвяне на технически паспорт на обекта съгласно чл. 176б от ЗУТ и в обхвата, посочен в чл. 4 от НАРЕДБА № 5 от 28.12.2006 г. за техническите паспорти на строежите, издадена от министъра на регионалното развитие и благоустройството, обн., ДВ, бр. 7 от 23.01.2007 г.; координация на строителния процес до въвеждането на обекта в експлоатация.</w:t>
      </w:r>
    </w:p>
    <w:p w:rsidR="00C05CCD" w:rsidRPr="00A15DE8" w:rsidRDefault="00C05CCD" w:rsidP="00C05CCD">
      <w:pPr>
        <w:spacing w:before="120" w:after="0" w:line="240" w:lineRule="auto"/>
        <w:jc w:val="both"/>
        <w:rPr>
          <w:rFonts w:ascii="Times New Roman" w:eastAsia="Times New Roman" w:hAnsi="Times New Roman" w:cs="Times New Roman"/>
          <w:sz w:val="24"/>
          <w:szCs w:val="24"/>
          <w:lang w:eastAsia="bg-BG"/>
        </w:rPr>
      </w:pPr>
    </w:p>
    <w:p w:rsidR="00C05CCD" w:rsidRPr="00A15DE8" w:rsidRDefault="00C05CCD" w:rsidP="00D62952">
      <w:pPr>
        <w:numPr>
          <w:ilvl w:val="0"/>
          <w:numId w:val="15"/>
        </w:numPr>
        <w:spacing w:before="120" w:after="0" w:line="240" w:lineRule="auto"/>
        <w:ind w:left="0" w:firstLine="0"/>
        <w:jc w:val="both"/>
        <w:rPr>
          <w:rFonts w:ascii="Times New Roman" w:eastAsia="Times New Roman" w:hAnsi="Times New Roman" w:cs="Times New Roman"/>
          <w:b/>
          <w:sz w:val="24"/>
          <w:szCs w:val="24"/>
          <w:lang w:eastAsia="bg-BG"/>
        </w:rPr>
      </w:pPr>
      <w:r w:rsidRPr="00A15DE8">
        <w:rPr>
          <w:rFonts w:ascii="Times New Roman" w:eastAsia="Times New Roman" w:hAnsi="Times New Roman" w:cs="Times New Roman"/>
          <w:b/>
          <w:sz w:val="24"/>
          <w:szCs w:val="24"/>
          <w:lang w:eastAsia="bg-BG"/>
        </w:rPr>
        <w:t>Приложимо законодателство и документи</w:t>
      </w:r>
    </w:p>
    <w:p w:rsidR="00C05CCD" w:rsidRPr="00A15DE8" w:rsidRDefault="00C05CCD" w:rsidP="00C05CCD">
      <w:pPr>
        <w:spacing w:before="120"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ab/>
        <w:t>При изпълнение на задълженията си по настоящата обществена поръчка Консултанта следва да съблюдава спазването на изискванията на:</w:t>
      </w:r>
    </w:p>
    <w:p w:rsidR="00C05CCD" w:rsidRPr="00A15DE8" w:rsidRDefault="00C05CCD" w:rsidP="00D62952">
      <w:pPr>
        <w:numPr>
          <w:ilvl w:val="0"/>
          <w:numId w:val="10"/>
        </w:numPr>
        <w:tabs>
          <w:tab w:val="num" w:pos="90"/>
          <w:tab w:val="left" w:pos="1080"/>
        </w:tabs>
        <w:spacing w:before="120" w:after="0" w:line="240" w:lineRule="auto"/>
        <w:ind w:left="0" w:firstLine="0"/>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Българското законодателство и Европейското законодателство и в частност на:</w:t>
      </w:r>
    </w:p>
    <w:p w:rsidR="00C05CCD" w:rsidRPr="00A15DE8" w:rsidRDefault="00C05CCD" w:rsidP="00D62952">
      <w:pPr>
        <w:numPr>
          <w:ilvl w:val="1"/>
          <w:numId w:val="10"/>
        </w:numPr>
        <w:tabs>
          <w:tab w:val="num" w:pos="0"/>
          <w:tab w:val="left" w:pos="720"/>
          <w:tab w:val="left" w:pos="1080"/>
        </w:tabs>
        <w:spacing w:before="120" w:after="0" w:line="240" w:lineRule="auto"/>
        <w:ind w:left="0" w:firstLine="0"/>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Закона за обществените поръчки и подзаконовите нормативни актове по неговото прилагане;</w:t>
      </w:r>
    </w:p>
    <w:p w:rsidR="00C05CCD" w:rsidRPr="00A15DE8" w:rsidRDefault="00C05CCD" w:rsidP="00D62952">
      <w:pPr>
        <w:numPr>
          <w:ilvl w:val="1"/>
          <w:numId w:val="10"/>
        </w:numPr>
        <w:tabs>
          <w:tab w:val="num" w:pos="0"/>
          <w:tab w:val="left" w:pos="720"/>
          <w:tab w:val="left" w:pos="1080"/>
        </w:tabs>
        <w:spacing w:before="120" w:after="0" w:line="240" w:lineRule="auto"/>
        <w:ind w:left="0" w:firstLine="0"/>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Закон за устройство на територията и подзаконовите нормативни актове по неговото прилагане;</w:t>
      </w:r>
    </w:p>
    <w:p w:rsidR="00C05CCD" w:rsidRPr="00A15DE8" w:rsidRDefault="00C05CCD" w:rsidP="00D62952">
      <w:pPr>
        <w:numPr>
          <w:ilvl w:val="1"/>
          <w:numId w:val="10"/>
        </w:numPr>
        <w:tabs>
          <w:tab w:val="num" w:pos="0"/>
          <w:tab w:val="left" w:pos="720"/>
          <w:tab w:val="left" w:pos="1080"/>
        </w:tabs>
        <w:spacing w:before="120" w:after="0" w:line="240" w:lineRule="auto"/>
        <w:ind w:left="0" w:firstLine="0"/>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Закона за техническите изисквания към продуктите и подзаконовите актове по прилагането му;</w:t>
      </w:r>
    </w:p>
    <w:p w:rsidR="00C05CCD" w:rsidRPr="00A15DE8" w:rsidRDefault="00C05CCD" w:rsidP="00D62952">
      <w:pPr>
        <w:numPr>
          <w:ilvl w:val="1"/>
          <w:numId w:val="10"/>
        </w:numPr>
        <w:tabs>
          <w:tab w:val="num" w:pos="0"/>
          <w:tab w:val="left" w:pos="720"/>
          <w:tab w:val="left" w:pos="1080"/>
        </w:tabs>
        <w:spacing w:before="120" w:after="0" w:line="240" w:lineRule="auto"/>
        <w:ind w:left="0" w:firstLine="0"/>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Закона за здравословни и безопасни условия на труд;</w:t>
      </w:r>
    </w:p>
    <w:p w:rsidR="00C05CCD" w:rsidRPr="00A15DE8" w:rsidRDefault="00C05CCD" w:rsidP="00C05CCD">
      <w:pPr>
        <w:tabs>
          <w:tab w:val="left" w:pos="0"/>
        </w:tabs>
        <w:spacing w:after="0" w:line="240" w:lineRule="auto"/>
        <w:jc w:val="both"/>
        <w:rPr>
          <w:rFonts w:ascii="Times New Roman" w:eastAsia="Times New Roman" w:hAnsi="Times New Roman" w:cs="Times New Roman"/>
          <w:color w:val="000000"/>
          <w:sz w:val="24"/>
          <w:szCs w:val="24"/>
          <w:lang w:eastAsia="bg-BG"/>
        </w:rPr>
      </w:pPr>
    </w:p>
    <w:p w:rsidR="00C05CCD" w:rsidRPr="00A15DE8" w:rsidRDefault="00C05CCD" w:rsidP="00C05CCD">
      <w:pPr>
        <w:tabs>
          <w:tab w:val="left" w:pos="0"/>
        </w:tabs>
        <w:spacing w:after="0" w:line="240" w:lineRule="auto"/>
        <w:jc w:val="both"/>
        <w:rPr>
          <w:rFonts w:ascii="Times New Roman" w:eastAsia="Times New Roman" w:hAnsi="Times New Roman" w:cs="Times New Roman"/>
          <w:b/>
          <w:color w:val="000000"/>
          <w:sz w:val="24"/>
          <w:szCs w:val="24"/>
          <w:lang w:eastAsia="bg-BG"/>
        </w:rPr>
      </w:pPr>
      <w:r w:rsidRPr="00A15DE8">
        <w:rPr>
          <w:rFonts w:ascii="Times New Roman" w:eastAsia="Times New Roman" w:hAnsi="Times New Roman" w:cs="Times New Roman"/>
          <w:color w:val="000000"/>
          <w:sz w:val="24"/>
          <w:szCs w:val="24"/>
          <w:lang w:eastAsia="bg-BG"/>
        </w:rPr>
        <w:t>3</w:t>
      </w:r>
      <w:r w:rsidRPr="00A15DE8">
        <w:rPr>
          <w:rFonts w:ascii="Times New Roman" w:eastAsia="Times New Roman" w:hAnsi="Times New Roman" w:cs="Times New Roman"/>
          <w:b/>
          <w:sz w:val="24"/>
          <w:szCs w:val="24"/>
          <w:lang w:eastAsia="bg-BG"/>
        </w:rPr>
        <w:t xml:space="preserve">. Конкретни задачи на консултанта </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В рамките на настоящата обществена поръчка Консултанта следва да извърши следните основни дейности:</w:t>
      </w:r>
    </w:p>
    <w:p w:rsidR="00C05CCD" w:rsidRPr="00A15DE8" w:rsidRDefault="00C05CCD" w:rsidP="00D62952">
      <w:pPr>
        <w:numPr>
          <w:ilvl w:val="0"/>
          <w:numId w:val="14"/>
        </w:numPr>
        <w:tabs>
          <w:tab w:val="left" w:pos="0"/>
        </w:tabs>
        <w:spacing w:after="0" w:line="240" w:lineRule="auto"/>
        <w:ind w:left="0" w:firstLine="0"/>
        <w:jc w:val="both"/>
        <w:rPr>
          <w:rFonts w:ascii="Times New Roman" w:eastAsia="Times New Roman" w:hAnsi="Times New Roman" w:cs="Times New Roman"/>
          <w:b/>
          <w:sz w:val="24"/>
          <w:szCs w:val="24"/>
          <w:lang w:eastAsia="bg-BG"/>
        </w:rPr>
      </w:pPr>
      <w:r w:rsidRPr="00A15DE8">
        <w:rPr>
          <w:rFonts w:ascii="Times New Roman" w:eastAsia="Times New Roman" w:hAnsi="Times New Roman" w:cs="Times New Roman"/>
          <w:sz w:val="24"/>
          <w:szCs w:val="24"/>
          <w:lang w:eastAsia="bg-BG"/>
        </w:rPr>
        <w:t xml:space="preserve">да изготви Доклад за оценка на съответствие на работния проект за обекти </w:t>
      </w:r>
      <w:r w:rsidRPr="00A15DE8">
        <w:rPr>
          <w:rFonts w:ascii="Times New Roman" w:eastAsia="Times New Roman" w:hAnsi="Times New Roman" w:cs="Times New Roman"/>
          <w:b/>
          <w:sz w:val="24"/>
          <w:szCs w:val="24"/>
          <w:lang w:eastAsia="bg-BG"/>
        </w:rPr>
        <w:t xml:space="preserve">във връзка с реализацията на Националната програма за енергийна ефективност на многофамилните жилищни сгради на територията на община </w:t>
      </w:r>
      <w:r w:rsidR="009A794A" w:rsidRPr="00A15DE8">
        <w:rPr>
          <w:rFonts w:ascii="Times New Roman" w:eastAsia="Times New Roman" w:hAnsi="Times New Roman" w:cs="Times New Roman"/>
          <w:b/>
          <w:sz w:val="24"/>
          <w:szCs w:val="24"/>
          <w:lang w:eastAsia="bg-BG"/>
        </w:rPr>
        <w:t>Крумовград</w:t>
      </w:r>
      <w:r w:rsidRPr="00A15DE8">
        <w:rPr>
          <w:rFonts w:ascii="Times New Roman" w:eastAsia="Times New Roman" w:hAnsi="Times New Roman" w:cs="Times New Roman"/>
          <w:b/>
          <w:sz w:val="24"/>
          <w:szCs w:val="24"/>
          <w:lang w:eastAsia="bg-BG"/>
        </w:rPr>
        <w:t>,</w:t>
      </w:r>
      <w:r w:rsidRPr="00A15DE8">
        <w:rPr>
          <w:rFonts w:ascii="Times New Roman" w:eastAsia="Times New Roman" w:hAnsi="Times New Roman" w:cs="Times New Roman"/>
          <w:sz w:val="24"/>
          <w:szCs w:val="24"/>
          <w:lang w:eastAsia="bg-BG"/>
        </w:rPr>
        <w:t xml:space="preserve"> </w:t>
      </w:r>
      <w:r w:rsidRPr="00A15DE8">
        <w:rPr>
          <w:rFonts w:ascii="Times New Roman" w:eastAsia="Times New Roman" w:hAnsi="Times New Roman" w:cs="Times New Roman"/>
          <w:b/>
          <w:sz w:val="24"/>
          <w:szCs w:val="24"/>
          <w:lang w:eastAsia="bg-BG"/>
        </w:rPr>
        <w:t xml:space="preserve">с пет обособени позиции“ </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 xml:space="preserve">Оценката на съответствието следва да бъде проведена съгласно разпоредбата на чл. 142, ал. 5 на ЗУТ. С оглед на горепосоченото оценката следва да обхваща проверка за съответствие на инвестиционния проект с: </w:t>
      </w:r>
    </w:p>
    <w:p w:rsidR="00C05CCD" w:rsidRPr="00A15DE8" w:rsidRDefault="00C05CCD" w:rsidP="00C05CCD">
      <w:pPr>
        <w:tabs>
          <w:tab w:val="left" w:pos="0"/>
        </w:tabs>
        <w:spacing w:after="0" w:line="240" w:lineRule="auto"/>
        <w:jc w:val="both"/>
        <w:rPr>
          <w:rFonts w:ascii="Times New Roman" w:eastAsia="Times New Roman" w:hAnsi="Times New Roman" w:cs="Times New Roman"/>
          <w:color w:val="000000"/>
          <w:sz w:val="24"/>
          <w:szCs w:val="24"/>
          <w:lang w:eastAsia="bg-BG"/>
        </w:rPr>
      </w:pPr>
      <w:r w:rsidRPr="00A15DE8">
        <w:rPr>
          <w:rFonts w:ascii="Times New Roman" w:eastAsia="Times New Roman" w:hAnsi="Times New Roman" w:cs="Times New Roman"/>
          <w:color w:val="000000"/>
          <w:sz w:val="24"/>
          <w:szCs w:val="24"/>
          <w:lang w:eastAsia="bg-BG"/>
        </w:rPr>
        <w:t>1.</w:t>
      </w:r>
      <w:r w:rsidRPr="00A15DE8">
        <w:rPr>
          <w:rFonts w:ascii="Times New Roman" w:eastAsia="Times New Roman" w:hAnsi="Times New Roman" w:cs="Times New Roman"/>
          <w:color w:val="000000"/>
          <w:sz w:val="24"/>
          <w:szCs w:val="24"/>
          <w:lang w:eastAsia="bg-BG"/>
        </w:rPr>
        <w:tab/>
        <w:t xml:space="preserve">предвижданията на подробния устройствен план; </w:t>
      </w:r>
    </w:p>
    <w:p w:rsidR="00C05CCD" w:rsidRPr="00A15DE8" w:rsidRDefault="00C05CCD" w:rsidP="00C05CCD">
      <w:pPr>
        <w:tabs>
          <w:tab w:val="left" w:pos="0"/>
        </w:tabs>
        <w:spacing w:after="0" w:line="240" w:lineRule="auto"/>
        <w:jc w:val="both"/>
        <w:rPr>
          <w:rFonts w:ascii="Times New Roman" w:eastAsia="Times New Roman" w:hAnsi="Times New Roman" w:cs="Times New Roman"/>
          <w:color w:val="000000"/>
          <w:sz w:val="24"/>
          <w:szCs w:val="24"/>
          <w:lang w:eastAsia="bg-BG"/>
        </w:rPr>
      </w:pPr>
      <w:r w:rsidRPr="00A15DE8">
        <w:rPr>
          <w:rFonts w:ascii="Times New Roman" w:eastAsia="Times New Roman" w:hAnsi="Times New Roman" w:cs="Times New Roman"/>
          <w:color w:val="000000"/>
          <w:sz w:val="24"/>
          <w:szCs w:val="24"/>
          <w:lang w:eastAsia="bg-BG"/>
        </w:rPr>
        <w:t>2.</w:t>
      </w:r>
      <w:r w:rsidRPr="00A15DE8">
        <w:rPr>
          <w:rFonts w:ascii="Times New Roman" w:eastAsia="Times New Roman" w:hAnsi="Times New Roman" w:cs="Times New Roman"/>
          <w:color w:val="000000"/>
          <w:sz w:val="24"/>
          <w:szCs w:val="24"/>
          <w:lang w:eastAsia="bg-BG"/>
        </w:rPr>
        <w:tab/>
        <w:t xml:space="preserve">правилата и нормативите за устройство на територията; </w:t>
      </w:r>
    </w:p>
    <w:p w:rsidR="00C05CCD" w:rsidRPr="00A15DE8" w:rsidRDefault="00C05CCD" w:rsidP="00C05CCD">
      <w:pPr>
        <w:tabs>
          <w:tab w:val="left" w:pos="0"/>
        </w:tabs>
        <w:spacing w:after="0" w:line="240" w:lineRule="auto"/>
        <w:jc w:val="both"/>
        <w:rPr>
          <w:rFonts w:ascii="Times New Roman" w:eastAsia="Times New Roman" w:hAnsi="Times New Roman" w:cs="Times New Roman"/>
          <w:color w:val="000000"/>
          <w:sz w:val="24"/>
          <w:szCs w:val="24"/>
          <w:lang w:eastAsia="bg-BG"/>
        </w:rPr>
      </w:pPr>
      <w:r w:rsidRPr="00A15DE8">
        <w:rPr>
          <w:rFonts w:ascii="Times New Roman" w:eastAsia="Times New Roman" w:hAnsi="Times New Roman" w:cs="Times New Roman"/>
          <w:color w:val="000000"/>
          <w:sz w:val="24"/>
          <w:szCs w:val="24"/>
          <w:lang w:eastAsia="bg-BG"/>
        </w:rPr>
        <w:t xml:space="preserve">3. </w:t>
      </w:r>
      <w:r w:rsidRPr="00A15DE8">
        <w:rPr>
          <w:rFonts w:ascii="Times New Roman" w:eastAsia="Times New Roman" w:hAnsi="Times New Roman" w:cs="Times New Roman"/>
          <w:color w:val="000000"/>
          <w:sz w:val="24"/>
          <w:szCs w:val="24"/>
          <w:lang w:eastAsia="bg-BG"/>
        </w:rPr>
        <w:tab/>
        <w:t>изискванията по чл.169, ал.1 и ал.2, в т. ч.:</w:t>
      </w:r>
    </w:p>
    <w:p w:rsidR="00C05CCD" w:rsidRPr="00A15DE8" w:rsidRDefault="00C05CCD" w:rsidP="00D62952">
      <w:pPr>
        <w:numPr>
          <w:ilvl w:val="0"/>
          <w:numId w:val="11"/>
        </w:numPr>
        <w:tabs>
          <w:tab w:val="num" w:pos="0"/>
          <w:tab w:val="left" w:pos="1620"/>
          <w:tab w:val="left" w:pos="1710"/>
        </w:tabs>
        <w:spacing w:after="0" w:line="240" w:lineRule="auto"/>
        <w:jc w:val="both"/>
        <w:rPr>
          <w:rFonts w:ascii="Times New Roman" w:eastAsia="Times New Roman" w:hAnsi="Times New Roman" w:cs="Times New Roman"/>
          <w:color w:val="000000"/>
          <w:sz w:val="24"/>
          <w:szCs w:val="24"/>
          <w:lang w:eastAsia="bg-BG"/>
        </w:rPr>
      </w:pPr>
      <w:r w:rsidRPr="00A15DE8">
        <w:rPr>
          <w:rFonts w:ascii="Times New Roman" w:eastAsia="Times New Roman" w:hAnsi="Times New Roman" w:cs="Times New Roman"/>
          <w:color w:val="000000"/>
          <w:sz w:val="24"/>
          <w:szCs w:val="24"/>
          <w:lang w:eastAsia="bg-BG"/>
        </w:rPr>
        <w:t xml:space="preserve">носимоспособност – механично съпротивление, устойчивост и дълготрайност на строителните конструкции и на земната основа при експлоатационни и сеизмични натоварвания, </w:t>
      </w:r>
    </w:p>
    <w:p w:rsidR="00C05CCD" w:rsidRPr="00A15DE8" w:rsidRDefault="00C05CCD" w:rsidP="00D62952">
      <w:pPr>
        <w:numPr>
          <w:ilvl w:val="0"/>
          <w:numId w:val="11"/>
        </w:numPr>
        <w:tabs>
          <w:tab w:val="num" w:pos="0"/>
          <w:tab w:val="left" w:pos="1710"/>
        </w:tabs>
        <w:spacing w:after="0" w:line="240" w:lineRule="auto"/>
        <w:jc w:val="both"/>
        <w:rPr>
          <w:rFonts w:ascii="Times New Roman" w:eastAsia="Times New Roman" w:hAnsi="Times New Roman" w:cs="Times New Roman"/>
          <w:color w:val="000000"/>
          <w:sz w:val="24"/>
          <w:szCs w:val="24"/>
          <w:lang w:eastAsia="bg-BG"/>
        </w:rPr>
      </w:pPr>
      <w:r w:rsidRPr="00A15DE8">
        <w:rPr>
          <w:rFonts w:ascii="Times New Roman" w:eastAsia="Times New Roman" w:hAnsi="Times New Roman" w:cs="Times New Roman"/>
          <w:color w:val="000000"/>
          <w:sz w:val="24"/>
          <w:szCs w:val="24"/>
          <w:lang w:eastAsia="bg-BG"/>
        </w:rPr>
        <w:t xml:space="preserve">безопасност при пожар; </w:t>
      </w:r>
    </w:p>
    <w:p w:rsidR="00C05CCD" w:rsidRPr="00A15DE8" w:rsidRDefault="00C05CCD" w:rsidP="00D62952">
      <w:pPr>
        <w:numPr>
          <w:ilvl w:val="0"/>
          <w:numId w:val="11"/>
        </w:numPr>
        <w:tabs>
          <w:tab w:val="num" w:pos="0"/>
          <w:tab w:val="left" w:pos="1710"/>
        </w:tabs>
        <w:spacing w:after="0" w:line="240" w:lineRule="auto"/>
        <w:jc w:val="both"/>
        <w:rPr>
          <w:rFonts w:ascii="Times New Roman" w:eastAsia="Times New Roman" w:hAnsi="Times New Roman" w:cs="Times New Roman"/>
          <w:color w:val="000000"/>
          <w:sz w:val="24"/>
          <w:szCs w:val="24"/>
          <w:lang w:eastAsia="bg-BG"/>
        </w:rPr>
      </w:pPr>
      <w:r w:rsidRPr="00A15DE8">
        <w:rPr>
          <w:rFonts w:ascii="Times New Roman" w:eastAsia="Times New Roman" w:hAnsi="Times New Roman" w:cs="Times New Roman"/>
          <w:color w:val="000000"/>
          <w:sz w:val="24"/>
          <w:szCs w:val="24"/>
          <w:lang w:eastAsia="bg-BG"/>
        </w:rPr>
        <w:t xml:space="preserve">хигиена, опазване на здравето и живота на хората; </w:t>
      </w:r>
    </w:p>
    <w:p w:rsidR="00C05CCD" w:rsidRPr="00A15DE8" w:rsidRDefault="00C05CCD" w:rsidP="00D62952">
      <w:pPr>
        <w:numPr>
          <w:ilvl w:val="0"/>
          <w:numId w:val="11"/>
        </w:numPr>
        <w:tabs>
          <w:tab w:val="num" w:pos="0"/>
          <w:tab w:val="left" w:pos="1710"/>
        </w:tabs>
        <w:spacing w:after="0" w:line="240" w:lineRule="auto"/>
        <w:jc w:val="both"/>
        <w:rPr>
          <w:rFonts w:ascii="Times New Roman" w:eastAsia="Times New Roman" w:hAnsi="Times New Roman" w:cs="Times New Roman"/>
          <w:color w:val="000000"/>
          <w:sz w:val="24"/>
          <w:szCs w:val="24"/>
          <w:lang w:eastAsia="bg-BG"/>
        </w:rPr>
      </w:pPr>
      <w:r w:rsidRPr="00A15DE8">
        <w:rPr>
          <w:rFonts w:ascii="Times New Roman" w:eastAsia="Times New Roman" w:hAnsi="Times New Roman" w:cs="Times New Roman"/>
          <w:color w:val="000000"/>
          <w:sz w:val="24"/>
          <w:szCs w:val="24"/>
          <w:lang w:eastAsia="bg-BG"/>
        </w:rPr>
        <w:t xml:space="preserve">безопасна експлоатация; </w:t>
      </w:r>
    </w:p>
    <w:p w:rsidR="00C05CCD" w:rsidRPr="00A15DE8" w:rsidRDefault="00C05CCD" w:rsidP="00D62952">
      <w:pPr>
        <w:numPr>
          <w:ilvl w:val="0"/>
          <w:numId w:val="11"/>
        </w:numPr>
        <w:tabs>
          <w:tab w:val="num" w:pos="0"/>
          <w:tab w:val="left" w:pos="1710"/>
        </w:tabs>
        <w:spacing w:after="0" w:line="240" w:lineRule="auto"/>
        <w:jc w:val="both"/>
        <w:rPr>
          <w:rFonts w:ascii="Times New Roman" w:eastAsia="Times New Roman" w:hAnsi="Times New Roman" w:cs="Times New Roman"/>
          <w:color w:val="000000"/>
          <w:sz w:val="24"/>
          <w:szCs w:val="24"/>
          <w:lang w:eastAsia="bg-BG"/>
        </w:rPr>
      </w:pPr>
      <w:r w:rsidRPr="00A15DE8">
        <w:rPr>
          <w:rFonts w:ascii="Times New Roman" w:eastAsia="Times New Roman" w:hAnsi="Times New Roman" w:cs="Times New Roman"/>
          <w:color w:val="000000"/>
          <w:sz w:val="24"/>
          <w:szCs w:val="24"/>
          <w:lang w:eastAsia="bg-BG"/>
        </w:rPr>
        <w:t xml:space="preserve">защита от шум и опазване на околната среда; </w:t>
      </w:r>
    </w:p>
    <w:p w:rsidR="00C05CCD" w:rsidRPr="00A15DE8" w:rsidRDefault="00C05CCD" w:rsidP="00D62952">
      <w:pPr>
        <w:numPr>
          <w:ilvl w:val="0"/>
          <w:numId w:val="11"/>
        </w:numPr>
        <w:tabs>
          <w:tab w:val="num" w:pos="0"/>
          <w:tab w:val="left" w:pos="1710"/>
        </w:tabs>
        <w:spacing w:after="0" w:line="240" w:lineRule="auto"/>
        <w:jc w:val="both"/>
        <w:rPr>
          <w:rFonts w:ascii="Times New Roman" w:eastAsia="Times New Roman" w:hAnsi="Times New Roman" w:cs="Times New Roman"/>
          <w:color w:val="000000"/>
          <w:sz w:val="24"/>
          <w:szCs w:val="24"/>
          <w:lang w:eastAsia="bg-BG"/>
        </w:rPr>
      </w:pPr>
      <w:r w:rsidRPr="00A15DE8">
        <w:rPr>
          <w:rFonts w:ascii="Times New Roman" w:eastAsia="Times New Roman" w:hAnsi="Times New Roman" w:cs="Times New Roman"/>
          <w:color w:val="000000"/>
          <w:sz w:val="24"/>
          <w:szCs w:val="24"/>
          <w:lang w:eastAsia="bg-BG"/>
        </w:rPr>
        <w:t>изпълнение на проектирането в съответствие с изискванията на нормативните актове за:</w:t>
      </w:r>
    </w:p>
    <w:p w:rsidR="00C05CCD" w:rsidRPr="00A15DE8" w:rsidRDefault="00C05CCD" w:rsidP="00D62952">
      <w:pPr>
        <w:numPr>
          <w:ilvl w:val="1"/>
          <w:numId w:val="11"/>
        </w:numPr>
        <w:tabs>
          <w:tab w:val="num" w:pos="0"/>
          <w:tab w:val="left" w:pos="2430"/>
        </w:tabs>
        <w:spacing w:after="0" w:line="240" w:lineRule="auto"/>
        <w:jc w:val="both"/>
        <w:rPr>
          <w:rFonts w:ascii="Times New Roman" w:eastAsia="Times New Roman" w:hAnsi="Times New Roman" w:cs="Times New Roman"/>
          <w:color w:val="000000"/>
          <w:sz w:val="24"/>
          <w:szCs w:val="24"/>
          <w:lang w:eastAsia="bg-BG"/>
        </w:rPr>
      </w:pPr>
      <w:r w:rsidRPr="00A15DE8">
        <w:rPr>
          <w:rFonts w:ascii="Times New Roman" w:eastAsia="Times New Roman" w:hAnsi="Times New Roman" w:cs="Times New Roman"/>
          <w:color w:val="000000"/>
          <w:sz w:val="24"/>
          <w:szCs w:val="24"/>
          <w:lang w:eastAsia="bg-BG"/>
        </w:rPr>
        <w:t>опазване на защитените зони, защитените територии и на другите защитени обекти и на недвижимите паметници на културата;</w:t>
      </w:r>
    </w:p>
    <w:p w:rsidR="00C05CCD" w:rsidRPr="00A15DE8" w:rsidRDefault="00C05CCD" w:rsidP="00D62952">
      <w:pPr>
        <w:numPr>
          <w:ilvl w:val="1"/>
          <w:numId w:val="11"/>
        </w:numPr>
        <w:tabs>
          <w:tab w:val="num" w:pos="0"/>
          <w:tab w:val="left" w:pos="2430"/>
        </w:tabs>
        <w:spacing w:after="0" w:line="240" w:lineRule="auto"/>
        <w:jc w:val="both"/>
        <w:rPr>
          <w:rFonts w:ascii="Times New Roman" w:eastAsia="Times New Roman" w:hAnsi="Times New Roman" w:cs="Times New Roman"/>
          <w:color w:val="000000"/>
          <w:sz w:val="24"/>
          <w:szCs w:val="24"/>
          <w:lang w:eastAsia="bg-BG"/>
        </w:rPr>
      </w:pPr>
      <w:r w:rsidRPr="00A15DE8">
        <w:rPr>
          <w:rFonts w:ascii="Times New Roman" w:eastAsia="Times New Roman" w:hAnsi="Times New Roman" w:cs="Times New Roman"/>
          <w:color w:val="000000"/>
          <w:sz w:val="24"/>
          <w:szCs w:val="24"/>
          <w:lang w:eastAsia="bg-BG"/>
        </w:rPr>
        <w:t>инженерно-техническите правила за защита при бедствия и аварии;</w:t>
      </w:r>
    </w:p>
    <w:p w:rsidR="00C05CCD" w:rsidRPr="00A15DE8" w:rsidRDefault="00C05CCD" w:rsidP="00D62952">
      <w:pPr>
        <w:numPr>
          <w:ilvl w:val="1"/>
          <w:numId w:val="11"/>
        </w:numPr>
        <w:tabs>
          <w:tab w:val="num" w:pos="0"/>
          <w:tab w:val="left" w:pos="2430"/>
        </w:tabs>
        <w:spacing w:after="0" w:line="240" w:lineRule="auto"/>
        <w:jc w:val="both"/>
        <w:rPr>
          <w:rFonts w:ascii="Times New Roman" w:eastAsia="Times New Roman" w:hAnsi="Times New Roman" w:cs="Times New Roman"/>
          <w:color w:val="000000"/>
          <w:sz w:val="24"/>
          <w:szCs w:val="24"/>
          <w:lang w:eastAsia="bg-BG"/>
        </w:rPr>
      </w:pPr>
      <w:r w:rsidRPr="00A15DE8">
        <w:rPr>
          <w:rFonts w:ascii="Times New Roman" w:eastAsia="Times New Roman" w:hAnsi="Times New Roman" w:cs="Times New Roman"/>
          <w:color w:val="000000"/>
          <w:sz w:val="24"/>
          <w:szCs w:val="24"/>
          <w:lang w:eastAsia="bg-BG"/>
        </w:rPr>
        <w:t>физическа защита на строежите.</w:t>
      </w:r>
    </w:p>
    <w:p w:rsidR="00C05CCD" w:rsidRPr="00A15DE8" w:rsidRDefault="00C05CCD" w:rsidP="00C05CCD">
      <w:pPr>
        <w:tabs>
          <w:tab w:val="num" w:pos="0"/>
        </w:tabs>
        <w:spacing w:after="0" w:line="240" w:lineRule="auto"/>
        <w:jc w:val="both"/>
        <w:rPr>
          <w:rFonts w:ascii="Times New Roman" w:eastAsia="Times New Roman" w:hAnsi="Times New Roman" w:cs="Times New Roman"/>
          <w:color w:val="000000"/>
          <w:sz w:val="24"/>
          <w:szCs w:val="24"/>
          <w:lang w:eastAsia="bg-BG"/>
        </w:rPr>
      </w:pPr>
      <w:r w:rsidRPr="00A15DE8">
        <w:rPr>
          <w:rFonts w:ascii="Times New Roman" w:eastAsia="Times New Roman" w:hAnsi="Times New Roman" w:cs="Times New Roman"/>
          <w:color w:val="000000"/>
          <w:sz w:val="24"/>
          <w:szCs w:val="24"/>
          <w:lang w:eastAsia="bg-BG"/>
        </w:rPr>
        <w:t xml:space="preserve">4. </w:t>
      </w:r>
      <w:r w:rsidRPr="00A15DE8">
        <w:rPr>
          <w:rFonts w:ascii="Times New Roman" w:eastAsia="Times New Roman" w:hAnsi="Times New Roman" w:cs="Times New Roman"/>
          <w:color w:val="000000"/>
          <w:sz w:val="24"/>
          <w:szCs w:val="24"/>
          <w:lang w:eastAsia="bg-BG"/>
        </w:rPr>
        <w:tab/>
        <w:t xml:space="preserve">взаимната съгласуваност между частите на проекта; </w:t>
      </w:r>
    </w:p>
    <w:p w:rsidR="00C05CCD" w:rsidRPr="00A15DE8" w:rsidRDefault="00C05CCD" w:rsidP="00C05CCD">
      <w:pPr>
        <w:tabs>
          <w:tab w:val="num" w:pos="0"/>
        </w:tabs>
        <w:spacing w:after="0" w:line="240" w:lineRule="auto"/>
        <w:jc w:val="both"/>
        <w:rPr>
          <w:rFonts w:ascii="Times New Roman" w:eastAsia="Times New Roman" w:hAnsi="Times New Roman" w:cs="Times New Roman"/>
          <w:color w:val="000000"/>
          <w:sz w:val="24"/>
          <w:szCs w:val="24"/>
          <w:lang w:eastAsia="bg-BG"/>
        </w:rPr>
      </w:pPr>
      <w:r w:rsidRPr="00A15DE8">
        <w:rPr>
          <w:rFonts w:ascii="Times New Roman" w:eastAsia="Times New Roman" w:hAnsi="Times New Roman" w:cs="Times New Roman"/>
          <w:color w:val="000000"/>
          <w:sz w:val="24"/>
          <w:szCs w:val="24"/>
          <w:lang w:eastAsia="bg-BG"/>
        </w:rPr>
        <w:t xml:space="preserve">5. </w:t>
      </w:r>
      <w:r w:rsidRPr="00A15DE8">
        <w:rPr>
          <w:rFonts w:ascii="Times New Roman" w:eastAsia="Times New Roman" w:hAnsi="Times New Roman" w:cs="Times New Roman"/>
          <w:color w:val="000000"/>
          <w:sz w:val="24"/>
          <w:szCs w:val="24"/>
          <w:lang w:eastAsia="bg-BG"/>
        </w:rPr>
        <w:tab/>
        <w:t xml:space="preserve">пълнотата и структурното съответствие на инженерните изчисления; </w:t>
      </w:r>
    </w:p>
    <w:p w:rsidR="00C05CCD" w:rsidRPr="00A15DE8" w:rsidRDefault="00C05CCD" w:rsidP="00C05CCD">
      <w:pPr>
        <w:tabs>
          <w:tab w:val="num" w:pos="0"/>
        </w:tabs>
        <w:spacing w:after="0" w:line="240" w:lineRule="auto"/>
        <w:jc w:val="both"/>
        <w:rPr>
          <w:rFonts w:ascii="Times New Roman" w:eastAsia="Times New Roman" w:hAnsi="Times New Roman" w:cs="Times New Roman"/>
          <w:color w:val="000000"/>
          <w:sz w:val="24"/>
          <w:szCs w:val="24"/>
          <w:lang w:eastAsia="bg-BG"/>
        </w:rPr>
      </w:pPr>
      <w:r w:rsidRPr="00A15DE8">
        <w:rPr>
          <w:rFonts w:ascii="Times New Roman" w:eastAsia="Times New Roman" w:hAnsi="Times New Roman" w:cs="Times New Roman"/>
          <w:color w:val="000000"/>
          <w:sz w:val="24"/>
          <w:szCs w:val="24"/>
          <w:lang w:eastAsia="bg-BG"/>
        </w:rPr>
        <w:t xml:space="preserve">6. </w:t>
      </w:r>
      <w:r w:rsidRPr="00A15DE8">
        <w:rPr>
          <w:rFonts w:ascii="Times New Roman" w:eastAsia="Times New Roman" w:hAnsi="Times New Roman" w:cs="Times New Roman"/>
          <w:color w:val="000000"/>
          <w:sz w:val="24"/>
          <w:szCs w:val="24"/>
          <w:lang w:eastAsia="bg-BG"/>
        </w:rPr>
        <w:tab/>
        <w:t xml:space="preserve">изискванията за устройство, безопасна експлоатация и технически надзор на съоръжения с повишена опасност, ако в обекта има такива; </w:t>
      </w:r>
    </w:p>
    <w:p w:rsidR="00C05CCD" w:rsidRPr="00A15DE8" w:rsidRDefault="00C05CCD" w:rsidP="00C05CCD">
      <w:pPr>
        <w:tabs>
          <w:tab w:val="num" w:pos="0"/>
        </w:tabs>
        <w:spacing w:after="0" w:line="240" w:lineRule="auto"/>
        <w:jc w:val="both"/>
        <w:rPr>
          <w:rFonts w:ascii="Times New Roman" w:eastAsia="Times New Roman" w:hAnsi="Times New Roman" w:cs="Times New Roman"/>
          <w:color w:val="000000"/>
          <w:sz w:val="24"/>
          <w:szCs w:val="24"/>
          <w:lang w:eastAsia="bg-BG"/>
        </w:rPr>
      </w:pPr>
      <w:r w:rsidRPr="00A15DE8">
        <w:rPr>
          <w:rFonts w:ascii="Times New Roman" w:eastAsia="Times New Roman" w:hAnsi="Times New Roman" w:cs="Times New Roman"/>
          <w:color w:val="000000"/>
          <w:sz w:val="24"/>
          <w:szCs w:val="24"/>
          <w:lang w:eastAsia="bg-BG"/>
        </w:rPr>
        <w:t xml:space="preserve">7. </w:t>
      </w:r>
      <w:r w:rsidRPr="00A15DE8">
        <w:rPr>
          <w:rFonts w:ascii="Times New Roman" w:eastAsia="Times New Roman" w:hAnsi="Times New Roman" w:cs="Times New Roman"/>
          <w:color w:val="000000"/>
          <w:sz w:val="24"/>
          <w:szCs w:val="24"/>
          <w:lang w:eastAsia="bg-BG"/>
        </w:rPr>
        <w:tab/>
        <w:t xml:space="preserve">специфичните изисквания към отделни видове строежи съгласно нормативен акт, ако за обекта има такива. </w:t>
      </w:r>
    </w:p>
    <w:p w:rsidR="00C05CCD" w:rsidRPr="00A15DE8" w:rsidRDefault="00C05CCD" w:rsidP="00C05CCD">
      <w:pPr>
        <w:tabs>
          <w:tab w:val="num" w:pos="0"/>
        </w:tabs>
        <w:spacing w:after="0" w:line="240" w:lineRule="auto"/>
        <w:jc w:val="both"/>
        <w:rPr>
          <w:rFonts w:ascii="Times New Roman" w:eastAsia="Times New Roman" w:hAnsi="Times New Roman" w:cs="Times New Roman"/>
          <w:color w:val="000000"/>
          <w:sz w:val="24"/>
          <w:szCs w:val="24"/>
          <w:lang w:eastAsia="bg-BG"/>
        </w:rPr>
      </w:pPr>
      <w:r w:rsidRPr="00A15DE8">
        <w:rPr>
          <w:rFonts w:ascii="Times New Roman" w:eastAsia="Times New Roman" w:hAnsi="Times New Roman" w:cs="Times New Roman"/>
          <w:color w:val="000000"/>
          <w:sz w:val="24"/>
          <w:szCs w:val="24"/>
          <w:lang w:eastAsia="bg-BG"/>
        </w:rPr>
        <w:t>По всеки пункт оценката трябва да се извършва от квалифицирани специалисти със знания и опит в проектирането.</w:t>
      </w:r>
    </w:p>
    <w:p w:rsidR="00C05CCD" w:rsidRPr="00A15DE8" w:rsidRDefault="00C05CCD" w:rsidP="00C05CCD">
      <w:pPr>
        <w:tabs>
          <w:tab w:val="left" w:pos="0"/>
        </w:tabs>
        <w:spacing w:after="0" w:line="240" w:lineRule="auto"/>
        <w:jc w:val="both"/>
        <w:rPr>
          <w:rFonts w:ascii="Times New Roman" w:eastAsia="Times New Roman" w:hAnsi="Times New Roman" w:cs="Times New Roman"/>
          <w:color w:val="000000"/>
          <w:sz w:val="24"/>
          <w:szCs w:val="24"/>
          <w:lang w:eastAsia="bg-BG"/>
        </w:rPr>
      </w:pPr>
    </w:p>
    <w:p w:rsidR="00C05CCD" w:rsidRPr="00A15DE8" w:rsidRDefault="00C05CCD" w:rsidP="00C05CCD">
      <w:pPr>
        <w:tabs>
          <w:tab w:val="left" w:pos="0"/>
        </w:tabs>
        <w:spacing w:after="0" w:line="240" w:lineRule="auto"/>
        <w:jc w:val="both"/>
        <w:rPr>
          <w:rFonts w:ascii="Times New Roman" w:eastAsia="Times New Roman" w:hAnsi="Times New Roman" w:cs="Times New Roman"/>
          <w:color w:val="000000"/>
          <w:sz w:val="24"/>
          <w:szCs w:val="24"/>
          <w:lang w:eastAsia="bg-BG"/>
        </w:rPr>
      </w:pPr>
      <w:r w:rsidRPr="00A15DE8">
        <w:rPr>
          <w:rFonts w:ascii="Times New Roman" w:eastAsia="Times New Roman" w:hAnsi="Times New Roman" w:cs="Times New Roman"/>
          <w:color w:val="000000"/>
          <w:sz w:val="24"/>
          <w:szCs w:val="24"/>
          <w:lang w:eastAsia="bg-BG"/>
        </w:rPr>
        <w:lastRenderedPageBreak/>
        <w:t>Избраният за изпълнител участник ще извърши преглед на инвестиционния проект в съответствие с горепосочените изисквания и в случай, че има забележки ще ги представи на Възложителя за отстраняването им от проектантите. След отстраняване на забележките му (ако има такива) ще завери всички екземпляри на проекта на хартиен носител.</w:t>
      </w:r>
    </w:p>
    <w:p w:rsidR="00C05CCD" w:rsidRPr="00A15DE8" w:rsidRDefault="00C05CCD" w:rsidP="00C05CCD">
      <w:pPr>
        <w:tabs>
          <w:tab w:val="left" w:pos="0"/>
        </w:tabs>
        <w:spacing w:after="0" w:line="240" w:lineRule="auto"/>
        <w:jc w:val="both"/>
        <w:rPr>
          <w:rFonts w:ascii="Times New Roman" w:eastAsia="Times New Roman" w:hAnsi="Times New Roman" w:cs="Times New Roman"/>
          <w:color w:val="000000"/>
          <w:sz w:val="24"/>
          <w:szCs w:val="24"/>
          <w:lang w:eastAsia="bg-BG"/>
        </w:rPr>
      </w:pPr>
    </w:p>
    <w:p w:rsidR="00C05CCD" w:rsidRPr="00A15DE8" w:rsidRDefault="00C05CCD" w:rsidP="00C05CCD">
      <w:pPr>
        <w:tabs>
          <w:tab w:val="left" w:pos="0"/>
        </w:tabs>
        <w:spacing w:after="0" w:line="240" w:lineRule="auto"/>
        <w:jc w:val="both"/>
        <w:rPr>
          <w:rFonts w:ascii="Times New Roman" w:eastAsia="Times New Roman" w:hAnsi="Times New Roman" w:cs="Times New Roman"/>
          <w:b/>
          <w:color w:val="000000"/>
          <w:sz w:val="24"/>
          <w:szCs w:val="24"/>
          <w:lang w:eastAsia="bg-BG"/>
        </w:rPr>
      </w:pPr>
      <w:r w:rsidRPr="00A15DE8">
        <w:rPr>
          <w:rFonts w:ascii="Times New Roman" w:eastAsia="Times New Roman" w:hAnsi="Times New Roman" w:cs="Times New Roman"/>
          <w:color w:val="000000"/>
          <w:sz w:val="24"/>
          <w:szCs w:val="24"/>
          <w:lang w:eastAsia="bg-BG"/>
        </w:rPr>
        <w:t xml:space="preserve">Изготвяне на комплексен доклад за оценка на съответствието съгласно изискванията на чл. 142, ал. 6 от ЗУТ за обекти </w:t>
      </w:r>
      <w:r w:rsidRPr="00A15DE8">
        <w:rPr>
          <w:rFonts w:ascii="Times New Roman" w:eastAsia="Times New Roman" w:hAnsi="Times New Roman" w:cs="Times New Roman"/>
          <w:b/>
          <w:bCs/>
          <w:color w:val="000000"/>
          <w:sz w:val="24"/>
          <w:szCs w:val="24"/>
          <w:lang w:eastAsia="bg-BG"/>
        </w:rPr>
        <w:t>при реализацията и изпълнението на</w:t>
      </w:r>
      <w:r w:rsidRPr="00A15DE8">
        <w:rPr>
          <w:rFonts w:ascii="Times New Roman" w:eastAsia="Times New Roman" w:hAnsi="Times New Roman" w:cs="Times New Roman"/>
          <w:b/>
          <w:color w:val="000000"/>
          <w:sz w:val="24"/>
          <w:szCs w:val="24"/>
          <w:lang w:eastAsia="bg-BG"/>
        </w:rPr>
        <w:t xml:space="preserve"> Инженеринг във връзка с реализацията на Националната програма за енергийна ефективност на многофамилните жилищни сгради на територията на община </w:t>
      </w:r>
      <w:r w:rsidR="009A794A" w:rsidRPr="00A15DE8">
        <w:rPr>
          <w:rFonts w:ascii="Times New Roman" w:eastAsia="Times New Roman" w:hAnsi="Times New Roman" w:cs="Times New Roman"/>
          <w:b/>
          <w:color w:val="000000"/>
          <w:sz w:val="24"/>
          <w:szCs w:val="24"/>
          <w:lang w:eastAsia="bg-BG"/>
        </w:rPr>
        <w:t>Крумовград</w:t>
      </w:r>
      <w:r w:rsidRPr="00A15DE8">
        <w:rPr>
          <w:rFonts w:ascii="Times New Roman" w:eastAsia="Times New Roman" w:hAnsi="Times New Roman" w:cs="Times New Roman"/>
          <w:b/>
          <w:color w:val="000000"/>
          <w:sz w:val="24"/>
          <w:szCs w:val="24"/>
          <w:lang w:eastAsia="bg-BG"/>
        </w:rPr>
        <w:t>, с пет обособени позиции“</w:t>
      </w:r>
    </w:p>
    <w:p w:rsidR="00C05CCD" w:rsidRPr="00A15DE8" w:rsidRDefault="00C05CCD" w:rsidP="00C05CCD">
      <w:pPr>
        <w:tabs>
          <w:tab w:val="left" w:pos="0"/>
        </w:tabs>
        <w:autoSpaceDE w:val="0"/>
        <w:autoSpaceDN w:val="0"/>
        <w:adjustRightInd w:val="0"/>
        <w:spacing w:after="0" w:line="240" w:lineRule="auto"/>
        <w:rPr>
          <w:rFonts w:ascii="Times New Roman" w:eastAsia="Times New Roman" w:hAnsi="Times New Roman" w:cs="Times New Roman"/>
          <w:color w:val="000000"/>
          <w:sz w:val="24"/>
          <w:szCs w:val="24"/>
          <w:lang w:eastAsia="bg-BG"/>
        </w:rPr>
      </w:pP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Всички становища на експертите по отделните части на оценката следва да се оформят в един Комплексен доклад, в рамките на който се прави заключение, дали инвестиционният проект отговаря на съществените изисквания към строежите. Накрая се предлага одобрението му по реда на чл. 145 от ЗУТ от главния архитект на общината и издаване на разрешение за строеж.</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Докладът от оценка на съответствието следва да съдържа като минимум следната информация:</w:t>
      </w:r>
    </w:p>
    <w:p w:rsidR="00C05CCD" w:rsidRPr="00A15DE8" w:rsidRDefault="00C05CCD" w:rsidP="00D62952">
      <w:pPr>
        <w:numPr>
          <w:ilvl w:val="0"/>
          <w:numId w:val="12"/>
        </w:num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Наименование на обекта/обектите, които се оценяват за съответствие;</w:t>
      </w:r>
    </w:p>
    <w:p w:rsidR="00C05CCD" w:rsidRPr="00A15DE8" w:rsidRDefault="00C05CCD" w:rsidP="00D62952">
      <w:pPr>
        <w:numPr>
          <w:ilvl w:val="0"/>
          <w:numId w:val="12"/>
        </w:num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Местонахождение на обекта/обектите, които се оценяват за съответствие;</w:t>
      </w:r>
    </w:p>
    <w:p w:rsidR="00C05CCD" w:rsidRPr="00A15DE8" w:rsidRDefault="00C05CCD" w:rsidP="00D62952">
      <w:pPr>
        <w:numPr>
          <w:ilvl w:val="0"/>
          <w:numId w:val="12"/>
        </w:num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Данни за Възложителя;</w:t>
      </w:r>
    </w:p>
    <w:p w:rsidR="00C05CCD" w:rsidRPr="00A15DE8" w:rsidRDefault="00C05CCD" w:rsidP="00D62952">
      <w:pPr>
        <w:numPr>
          <w:ilvl w:val="0"/>
          <w:numId w:val="12"/>
        </w:num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Данни за Изпълнителя;</w:t>
      </w:r>
    </w:p>
    <w:p w:rsidR="00C05CCD" w:rsidRPr="00A15DE8" w:rsidRDefault="00C05CCD" w:rsidP="00D62952">
      <w:pPr>
        <w:numPr>
          <w:ilvl w:val="0"/>
          <w:numId w:val="12"/>
        </w:num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Оценка на съответствието с предвижданията на ПУП и с правилата и нормите на застрояване;</w:t>
      </w:r>
    </w:p>
    <w:p w:rsidR="00C05CCD" w:rsidRPr="00A15DE8" w:rsidRDefault="00C05CCD" w:rsidP="00D62952">
      <w:pPr>
        <w:numPr>
          <w:ilvl w:val="0"/>
          <w:numId w:val="12"/>
        </w:num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Оценка на част „Конструктивна” относно:</w:t>
      </w:r>
    </w:p>
    <w:p w:rsidR="00C05CCD" w:rsidRPr="00A15DE8" w:rsidRDefault="00C05CCD" w:rsidP="00D62952">
      <w:pPr>
        <w:numPr>
          <w:ilvl w:val="1"/>
          <w:numId w:val="12"/>
        </w:num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Вид на конструкцията;</w:t>
      </w:r>
    </w:p>
    <w:p w:rsidR="00C05CCD" w:rsidRPr="00A15DE8" w:rsidRDefault="00C05CCD" w:rsidP="00D62952">
      <w:pPr>
        <w:numPr>
          <w:ilvl w:val="1"/>
          <w:numId w:val="12"/>
        </w:num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Носимоспособност, дълготрайност и устойчивост на строителната конструкция и земната основа при експлоатационни условия и при сеизмични натоварвания;</w:t>
      </w:r>
    </w:p>
    <w:p w:rsidR="00C05CCD" w:rsidRPr="00A15DE8" w:rsidRDefault="00C05CCD" w:rsidP="00D62952">
      <w:pPr>
        <w:numPr>
          <w:ilvl w:val="1"/>
          <w:numId w:val="12"/>
        </w:num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Оценка на представената проектна документация (изчисления и чертежи, с оглед достигане на необходимата степен на пълнота, позволяваща изпълнение на всички видове СМР);</w:t>
      </w:r>
    </w:p>
    <w:p w:rsidR="00C05CCD" w:rsidRPr="00A15DE8" w:rsidRDefault="00C05CCD" w:rsidP="00D62952">
      <w:pPr>
        <w:numPr>
          <w:ilvl w:val="1"/>
          <w:numId w:val="12"/>
        </w:num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Оценка за спазване на нормите на проектиране;</w:t>
      </w:r>
    </w:p>
    <w:p w:rsidR="00C05CCD" w:rsidRPr="00A15DE8" w:rsidRDefault="00C05CCD" w:rsidP="00D62952">
      <w:pPr>
        <w:numPr>
          <w:ilvl w:val="0"/>
          <w:numId w:val="12"/>
        </w:num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Оценка за съответствие за частите на проекта, съответно:</w:t>
      </w:r>
    </w:p>
    <w:p w:rsidR="00C05CCD" w:rsidRPr="00A15DE8" w:rsidRDefault="00C05CCD" w:rsidP="00D62952">
      <w:pPr>
        <w:numPr>
          <w:ilvl w:val="1"/>
          <w:numId w:val="12"/>
        </w:num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Част „Архитектурна”;</w:t>
      </w:r>
    </w:p>
    <w:p w:rsidR="00C05CCD" w:rsidRPr="00A15DE8" w:rsidRDefault="00C05CCD" w:rsidP="00D62952">
      <w:pPr>
        <w:numPr>
          <w:ilvl w:val="1"/>
          <w:numId w:val="12"/>
        </w:num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Част „ВиК”;</w:t>
      </w:r>
    </w:p>
    <w:p w:rsidR="00C05CCD" w:rsidRPr="00A15DE8" w:rsidRDefault="00C05CCD" w:rsidP="00D62952">
      <w:pPr>
        <w:numPr>
          <w:ilvl w:val="1"/>
          <w:numId w:val="12"/>
        </w:num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Част „ОВК”;</w:t>
      </w:r>
    </w:p>
    <w:p w:rsidR="00C05CCD" w:rsidRPr="00A15DE8" w:rsidRDefault="00C05CCD" w:rsidP="00D62952">
      <w:pPr>
        <w:numPr>
          <w:ilvl w:val="1"/>
          <w:numId w:val="12"/>
        </w:num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Част „Електро” и т.н.;</w:t>
      </w:r>
    </w:p>
    <w:p w:rsidR="00C05CCD" w:rsidRPr="00A15DE8" w:rsidRDefault="00C05CCD" w:rsidP="00C05CCD">
      <w:pPr>
        <w:tabs>
          <w:tab w:val="left" w:pos="0"/>
        </w:tabs>
        <w:spacing w:after="0" w:line="240" w:lineRule="auto"/>
        <w:jc w:val="both"/>
        <w:rPr>
          <w:rFonts w:ascii="Times New Roman" w:eastAsia="Times New Roman" w:hAnsi="Times New Roman" w:cs="Times New Roman"/>
          <w:i/>
          <w:sz w:val="24"/>
          <w:szCs w:val="24"/>
          <w:lang w:eastAsia="bg-BG"/>
        </w:rPr>
      </w:pPr>
      <w:r w:rsidRPr="00A15DE8">
        <w:rPr>
          <w:rFonts w:ascii="Times New Roman" w:eastAsia="Times New Roman" w:hAnsi="Times New Roman" w:cs="Times New Roman"/>
          <w:i/>
          <w:sz w:val="24"/>
          <w:szCs w:val="24"/>
          <w:lang w:eastAsia="bg-BG"/>
        </w:rPr>
        <w:t>/съгласно задължителните части на проекта по Наредба №4 към ЗУТ/</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Оценката на отделните части на проекта се извършва задължително за съответствие с изискванията на Наредба № 4 към ЗУТ за обхвата и съдържанието на инвестиционните проекти, нормите на проектиране, други нормативни актове (наредби, правилници и т.н.), които имат отношение към проекта.</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По отношение на всяка част се прави кратко описание и оценка на съответствието на основата на писмено становище на съответната част от експерт на Изпълнителя.</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Становището задължително съдържа оценка за спазване на чл. 169, ал. 1 и 2 от ЗУТ относно:</w:t>
      </w:r>
    </w:p>
    <w:p w:rsidR="00C05CCD" w:rsidRPr="00A15DE8" w:rsidRDefault="00C05CCD" w:rsidP="00D62952">
      <w:pPr>
        <w:numPr>
          <w:ilvl w:val="0"/>
          <w:numId w:val="13"/>
        </w:numPr>
        <w:tabs>
          <w:tab w:val="left" w:pos="0"/>
        </w:tabs>
        <w:spacing w:after="0" w:line="240" w:lineRule="auto"/>
        <w:ind w:left="0" w:firstLine="0"/>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Опазване на здравето и живота на хората и тяхното имущество;</w:t>
      </w:r>
    </w:p>
    <w:p w:rsidR="00C05CCD" w:rsidRPr="00A15DE8" w:rsidRDefault="00C05CCD" w:rsidP="00D62952">
      <w:pPr>
        <w:numPr>
          <w:ilvl w:val="0"/>
          <w:numId w:val="13"/>
        </w:numPr>
        <w:tabs>
          <w:tab w:val="left" w:pos="0"/>
        </w:tabs>
        <w:spacing w:after="0" w:line="240" w:lineRule="auto"/>
        <w:ind w:left="0" w:firstLine="0"/>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lastRenderedPageBreak/>
        <w:t>Безопасно ползване на строежа;</w:t>
      </w:r>
    </w:p>
    <w:p w:rsidR="00C05CCD" w:rsidRPr="00A15DE8" w:rsidRDefault="00C05CCD" w:rsidP="00D62952">
      <w:pPr>
        <w:numPr>
          <w:ilvl w:val="0"/>
          <w:numId w:val="13"/>
        </w:numPr>
        <w:tabs>
          <w:tab w:val="left" w:pos="0"/>
          <w:tab w:val="left" w:pos="1260"/>
        </w:tabs>
        <w:spacing w:after="0" w:line="240" w:lineRule="auto"/>
        <w:ind w:left="0" w:firstLine="0"/>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Опазване на околната среда, защита от шум, опазване на защитени територии и обекти, както и недвижими паметници на културата;</w:t>
      </w:r>
    </w:p>
    <w:p w:rsidR="00C05CCD" w:rsidRPr="00A15DE8" w:rsidRDefault="00C05CCD" w:rsidP="00D62952">
      <w:pPr>
        <w:numPr>
          <w:ilvl w:val="0"/>
          <w:numId w:val="13"/>
        </w:numPr>
        <w:tabs>
          <w:tab w:val="left" w:pos="0"/>
        </w:tabs>
        <w:spacing w:after="0" w:line="240" w:lineRule="auto"/>
        <w:ind w:left="0" w:firstLine="0"/>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Пълнота и структурно съответствие на инженерните и другите изчисления.</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(2) да следи за законосъобразно започване на строежа;</w:t>
      </w:r>
    </w:p>
    <w:p w:rsidR="00C05CCD" w:rsidRPr="00A15DE8" w:rsidRDefault="00C05CCD" w:rsidP="00C05CCD">
      <w:pPr>
        <w:tabs>
          <w:tab w:val="left" w:pos="0"/>
        </w:tabs>
        <w:spacing w:after="0" w:line="240" w:lineRule="auto"/>
        <w:jc w:val="both"/>
        <w:rPr>
          <w:rFonts w:ascii="Times New Roman" w:eastAsia="Times New Roman" w:hAnsi="Times New Roman" w:cs="Times New Roman"/>
          <w:color w:val="000000"/>
          <w:sz w:val="24"/>
          <w:szCs w:val="24"/>
          <w:lang w:eastAsia="bg-BG"/>
        </w:rPr>
      </w:pPr>
      <w:r w:rsidRPr="00A15DE8">
        <w:rPr>
          <w:rFonts w:ascii="Times New Roman" w:eastAsia="Times New Roman" w:hAnsi="Times New Roman" w:cs="Times New Roman"/>
          <w:color w:val="000000"/>
          <w:sz w:val="24"/>
          <w:szCs w:val="24"/>
          <w:lang w:eastAsia="bg-BG"/>
        </w:rPr>
        <w:t>(3) да следи за пълнота и правилно съставяне на актовете и протоколите по време на строителството, като се придържа към изискванията на Наредба № 3 от 31.07.2003 г. за съставяне на актове и протоколи по време на строителството (обн. ДВ, бр. 72 от 15.08.2003 г.);</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(4) да следи изпълнението на строежа да бъде в съответствие с одобрените инвестиционни проекти и съгласно изискванията на чл. 169, ал. 1 и ал. 2 от ЗУТ;</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(5) да уведоми Регионалната дирекция за национален строителен надзор (РДНСК) при нарушаване на техническите правила и нормативи в тридневен (3 – дневен) срок от установяване на нарушението;</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(6) да следи за спазване на изискванията за здравословни и безопасни условия на труд в строителството;</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(7) да следи за недопускане на увреждане на трети лица и имоти вследствие на строителството;</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(8) да следи по време на строителството дали се спазват всички изисквания така, че строежът да бъде годен за въвеждане в експлоатация;</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(9) да осигури извършването на оценка за достъпност на строежа от трети лица с увреждания, в съответствие със законодателството;</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(10) да осигури извършването на оценка на енергийна ефективност в съответствие със законодателството;</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(11) да осъществява контрол на строителните продукти по чл. 169а, ал. 1 от ЗУТ при упражняване на строителен надзор;</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(12) да следи документирането на всички обстоятелства, свързани със строежа, като предаването и приемането на строителната площадка, строителните работи, подлежащи на закриване, междинните и заключителните актове за приемане и предаване на строителни работи и други;</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(13) да вписва в заповедната книга на строежа предписанията, които дава и които са свързани с изпълнението на строежа;</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(14) да следи за годността на строежа/обекта за въвеждане в експлоатация, постигането на проектните критерии и за гаранционния период на монтираните и реконструираните съоръжения в него;</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(15) да изпълнява координация на строителния процес до въвеждането на строежа/обекта в експлоатация;</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(16) да подпомага и сътрудничи при подготвянето на всякакви обществени кампании и медийни изяви;</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(17) да изпълнява задълженията, вменени му като страна в строителния процес, съгласно Наредба № 1 от 16 април 2007 г. за обследване на аварии в строителството (обн. ДВ. Бр. 36 от 04.05.2007г.);</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(18) да съблюдава спазването на изискванията на нормативната уредба, свързана с настоящото строителство;</w:t>
      </w:r>
    </w:p>
    <w:p w:rsidR="00C05CCD" w:rsidRPr="00A15DE8" w:rsidRDefault="00C05CCD" w:rsidP="00C05CCD">
      <w:pPr>
        <w:tabs>
          <w:tab w:val="left" w:pos="0"/>
        </w:tabs>
        <w:spacing w:after="0" w:line="240" w:lineRule="auto"/>
        <w:jc w:val="both"/>
        <w:rPr>
          <w:rFonts w:ascii="Times New Roman" w:eastAsia="Times New Roman" w:hAnsi="Times New Roman" w:cs="Times New Roman"/>
          <w:b/>
          <w:sz w:val="24"/>
          <w:szCs w:val="24"/>
          <w:lang w:eastAsia="bg-BG"/>
        </w:rPr>
      </w:pPr>
      <w:r w:rsidRPr="00A15DE8">
        <w:rPr>
          <w:rFonts w:ascii="Times New Roman" w:eastAsia="Times New Roman" w:hAnsi="Times New Roman" w:cs="Times New Roman"/>
          <w:sz w:val="24"/>
          <w:szCs w:val="24"/>
          <w:lang w:eastAsia="bg-BG"/>
        </w:rPr>
        <w:t xml:space="preserve">(19) да присъства при откриване на строителната площадка и със своя състав да определи строителната линия и ниво, като се придържа към изискванията на Наредба № 3 </w:t>
      </w:r>
      <w:r w:rsidRPr="00A15DE8">
        <w:rPr>
          <w:rFonts w:ascii="Times New Roman" w:eastAsia="Times New Roman" w:hAnsi="Times New Roman" w:cs="Times New Roman"/>
          <w:bCs/>
          <w:sz w:val="24"/>
          <w:szCs w:val="24"/>
          <w:lang w:eastAsia="bg-BG"/>
        </w:rPr>
        <w:t>от 31 юли 2003 г. за съставяне на актове и протоколи по време на строителството</w:t>
      </w:r>
      <w:r w:rsidRPr="00A15DE8">
        <w:rPr>
          <w:rFonts w:ascii="Times New Roman" w:eastAsia="Times New Roman" w:hAnsi="Times New Roman" w:cs="Times New Roman"/>
          <w:b/>
          <w:sz w:val="24"/>
          <w:szCs w:val="24"/>
          <w:lang w:eastAsia="bg-BG"/>
        </w:rPr>
        <w:t>;</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(20) да участва в съставянето на актовете и протоколите по време на строителството, необходими за оценка на строежите, относно изискванията за безопасност и за законосъобразно изпълнение, съгласно Наредба № 3</w:t>
      </w:r>
      <w:r w:rsidRPr="00A15DE8">
        <w:rPr>
          <w:rFonts w:ascii="Times New Roman" w:eastAsia="Times New Roman" w:hAnsi="Times New Roman" w:cs="Times New Roman"/>
          <w:bCs/>
          <w:sz w:val="24"/>
          <w:szCs w:val="24"/>
          <w:lang w:eastAsia="bg-BG"/>
        </w:rPr>
        <w:t xml:space="preserve"> от 31 юли 2003 г. за съставяне на актове и протоколи по време на строителството</w:t>
      </w:r>
      <w:r w:rsidRPr="00A15DE8">
        <w:rPr>
          <w:rFonts w:ascii="Times New Roman" w:eastAsia="Times New Roman" w:hAnsi="Times New Roman" w:cs="Times New Roman"/>
          <w:sz w:val="24"/>
          <w:szCs w:val="24"/>
          <w:lang w:eastAsia="bg-BG"/>
        </w:rPr>
        <w:t>;</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lastRenderedPageBreak/>
        <w:t>(21) да се води, при съставянето на актовете и протоколите по Наредба № 3</w:t>
      </w:r>
      <w:r w:rsidRPr="00A15DE8">
        <w:rPr>
          <w:rFonts w:ascii="Times New Roman" w:eastAsia="Times New Roman" w:hAnsi="Times New Roman" w:cs="Times New Roman"/>
          <w:bCs/>
          <w:sz w:val="24"/>
          <w:szCs w:val="24"/>
          <w:lang w:eastAsia="bg-BG"/>
        </w:rPr>
        <w:t xml:space="preserve"> от 31 юли 2003 г. за съставяне на актове и протоколи по време на строителството</w:t>
      </w:r>
      <w:r w:rsidRPr="00A15DE8">
        <w:rPr>
          <w:rFonts w:ascii="Times New Roman" w:eastAsia="Times New Roman" w:hAnsi="Times New Roman" w:cs="Times New Roman"/>
          <w:sz w:val="24"/>
          <w:szCs w:val="24"/>
          <w:lang w:eastAsia="bg-BG"/>
        </w:rPr>
        <w:t>, от данни от строителните книжа, от други документи, изискващи се по съответния нормативен акт, от договорите, свързани с проектирането и изпълнението на строежа, и от констатациите при задължителни проверки, огледи и измервания на място;</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(22) да съставя актовете и протоколите по Наредба № 3</w:t>
      </w:r>
      <w:r w:rsidRPr="00A15DE8">
        <w:rPr>
          <w:rFonts w:ascii="Times New Roman" w:eastAsia="Times New Roman" w:hAnsi="Times New Roman" w:cs="Times New Roman"/>
          <w:bCs/>
          <w:sz w:val="24"/>
          <w:szCs w:val="24"/>
          <w:lang w:eastAsia="bg-BG"/>
        </w:rPr>
        <w:t xml:space="preserve"> от 31 юли 2003 г. за съставяне на актове и протоколи по време на строителството</w:t>
      </w:r>
      <w:r w:rsidRPr="00A15DE8">
        <w:rPr>
          <w:rFonts w:ascii="Times New Roman" w:eastAsia="Times New Roman" w:hAnsi="Times New Roman" w:cs="Times New Roman"/>
          <w:sz w:val="24"/>
          <w:szCs w:val="24"/>
          <w:lang w:eastAsia="bg-BG"/>
        </w:rPr>
        <w:t xml:space="preserve"> непосредствено след извършените проверки, оглед и измервания на място;</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 xml:space="preserve">(23) да осигури актовете и протоколите по Наредба № 3 </w:t>
      </w:r>
      <w:r w:rsidRPr="00A15DE8">
        <w:rPr>
          <w:rFonts w:ascii="Times New Roman" w:eastAsia="Times New Roman" w:hAnsi="Times New Roman" w:cs="Times New Roman"/>
          <w:bCs/>
          <w:sz w:val="24"/>
          <w:szCs w:val="24"/>
          <w:lang w:eastAsia="bg-BG"/>
        </w:rPr>
        <w:t>от 31 юли 2003 г. за съставяне на актове и протоколи по време на строителството</w:t>
      </w:r>
      <w:r w:rsidRPr="00A15DE8">
        <w:rPr>
          <w:rFonts w:ascii="Times New Roman" w:eastAsia="Times New Roman" w:hAnsi="Times New Roman" w:cs="Times New Roman"/>
          <w:sz w:val="24"/>
          <w:szCs w:val="24"/>
          <w:lang w:eastAsia="bg-BG"/>
        </w:rPr>
        <w:t xml:space="preserve">  да се подписват от технически правоспособните физически лица от екипа му, определени за надзор на строежа по съответните части (тогава, когато е предвидено те, а не Изпълнителят да съставя актовете и протоколите);</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(24) да осигури актовете и протоколите да се подписват и подпечатват и от управителя на Изпълнителя или от изрично упълномощено с нотариално пълномощно от него лице, тогава, когато е предвидено, че съответния акт или протокол ще се съставят от технически правоспособните физически лица от екипа му, а не от Изпълнителя;</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(25) да съхранява по един екземпляр от всеки акт и протокол, съставен по време на строителството;</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(26) да поиска съставяне на акта или протокола, ако строителя или заинтересуваната друга страна (участник в строителството) не отправи писмена покана до другите страни за съставяне на съответните актове и протоколи;</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(27) да решава споровете, възникнали при съставяне на актове или протоколи между участниците в строителството, свързани с прилагане на действащата нормативна уредба по проектирането и строителството, и за спазване на изискванията на чл. 169, ал. 1 и ал. 2 от ЗУТ в етапа на изпълнение на строежа, като решението му е задължително за строителя и техническия ръководител на строежа;</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(28) да спре строителството със заповед, в случай, че при проверката на достигнатите проектни нива се установят съществени отклонения от строителните книжа;</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(29) да впише в заповедната книга на строежа заповедта по т. 27;</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(30) да състави протокол за установените съществени отклонения от строителните книжа;</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(31) да изпрати протокола по т. 30 в тридневен срок в РДНСК;</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(32) да състави, попълни, прошнурова и номерира страниците на заповедна книга на строежа (Приложение № 4 към Наредба № 3</w:t>
      </w:r>
      <w:r w:rsidRPr="00A15DE8">
        <w:rPr>
          <w:rFonts w:ascii="Times New Roman" w:eastAsia="Times New Roman" w:hAnsi="Times New Roman" w:cs="Times New Roman"/>
          <w:bCs/>
          <w:sz w:val="24"/>
          <w:szCs w:val="24"/>
          <w:lang w:eastAsia="bg-BG"/>
        </w:rPr>
        <w:t xml:space="preserve"> от 31 юли 2003 г. за съставяне на актове и протоколи по време на строителството</w:t>
      </w:r>
      <w:r w:rsidRPr="00A15DE8">
        <w:rPr>
          <w:rFonts w:ascii="Times New Roman" w:eastAsia="Times New Roman" w:hAnsi="Times New Roman" w:cs="Times New Roman"/>
          <w:sz w:val="24"/>
          <w:szCs w:val="24"/>
          <w:lang w:eastAsia="bg-BG"/>
        </w:rPr>
        <w:t>), в тридневен срок от съставяне на Протокола за откриване на строителна площадка и за определяне на строителна линия и ниво на строежа;</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(33) да участва в съставянето и да осигури технически правоспособните физически лица от екипа му, упражнили строителен надзор по съответните части, да участват в съставянето съвместно с Възложителя, проектантите по всички части на проекта и строителя на Констативен акт за установяване годността за приемане на строежа;</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(34) да завери екзекутивната документация, тогава, когато същата се изготвя съгласно ЗУТ;</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(35) да изготви след приключване на строителните работи „Окончателен доклад на лицето, упражняващо строителен надзор” по смисъла на ЗУТ и Наредба № 2;</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(36) да представи на Възложителя окончателния доклад с приложени съгласувателни писма, разрешения, становища на специализираните държавни контролни органи и документи в съответствие с нормативната уредба, необходими за издаване на разрешение за ползване на строежа;</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lastRenderedPageBreak/>
        <w:t>(37) да участва в работата на Приемателната комисия и да подпише съставения от председателя на тази комисия Протокол за установяване годността за ползване на строежа;</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(38) да участва в съставянето и всички други необходими актове съгласно изискванията на действащата нормативна уредба за контрол и приемане на строителните работи, не посочени в Наредба № 3;</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(39) да изготви технически паспорт на обекта съгласно чл. 176б от ЗУТ и в обхвата, посочен в чл. 4 от НАРЕДБА № 5 от 28.12.2006 г. за техническите паспорти на строежите, издадена от министъра на регионалното развитие и благоустройството, обн., ДВ, бр. 7 от 23.01.2007 г.;</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(40) да подпомага и сътрудничи при подготвянето на всякакви обществени кампании или медийни изяви;</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(41) да изпълнява и други задължения, не упоменати изрично по-горе, но предвидени в българското законодателство.</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Консултантът на настоящата обществена поръчка изготвя „Окончателен доклад на лицето, упражняващо строителен надзор” по смисъла на ЗУТ и на Наредба № 2.</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Окончателният доклад трябва да бъде съставен на български език, подписан и подпечатан от лицето, упражняващо строителен надзор, и подписан от технически правоспособните физически лица, определени за надзор на строежа по съответните проектни части.</w:t>
      </w:r>
    </w:p>
    <w:p w:rsidR="00C05CCD" w:rsidRPr="00A15DE8" w:rsidRDefault="00C05CCD" w:rsidP="00C05CCD">
      <w:pPr>
        <w:tabs>
          <w:tab w:val="left" w:pos="0"/>
          <w:tab w:val="left" w:pos="360"/>
        </w:tabs>
        <w:spacing w:after="0" w:line="240" w:lineRule="auto"/>
        <w:jc w:val="both"/>
        <w:rPr>
          <w:rFonts w:ascii="Times New Roman" w:eastAsia="Times New Roman" w:hAnsi="Times New Roman" w:cs="Times New Roman"/>
          <w:b/>
          <w:color w:val="000000"/>
          <w:sz w:val="24"/>
          <w:szCs w:val="24"/>
          <w:lang w:eastAsia="bg-BG"/>
        </w:rPr>
      </w:pPr>
    </w:p>
    <w:p w:rsidR="00C05CCD" w:rsidRPr="00A15DE8" w:rsidRDefault="00C05CCD" w:rsidP="00C05CCD">
      <w:pPr>
        <w:tabs>
          <w:tab w:val="left" w:pos="0"/>
          <w:tab w:val="left" w:pos="360"/>
        </w:tabs>
        <w:spacing w:after="0" w:line="240" w:lineRule="auto"/>
        <w:jc w:val="both"/>
        <w:rPr>
          <w:rFonts w:ascii="Times New Roman" w:eastAsia="Times New Roman" w:hAnsi="Times New Roman" w:cs="Times New Roman"/>
          <w:b/>
          <w:color w:val="000000"/>
          <w:sz w:val="24"/>
          <w:szCs w:val="24"/>
          <w:lang w:eastAsia="bg-BG"/>
        </w:rPr>
      </w:pPr>
      <w:r w:rsidRPr="00A15DE8">
        <w:rPr>
          <w:rFonts w:ascii="Times New Roman" w:eastAsia="Times New Roman" w:hAnsi="Times New Roman" w:cs="Times New Roman"/>
          <w:b/>
          <w:color w:val="000000"/>
          <w:sz w:val="24"/>
          <w:szCs w:val="24"/>
          <w:lang w:eastAsia="bg-BG"/>
        </w:rPr>
        <w:tab/>
      </w:r>
      <w:r w:rsidRPr="00A15DE8">
        <w:rPr>
          <w:rFonts w:ascii="Times New Roman" w:eastAsia="Times New Roman" w:hAnsi="Times New Roman" w:cs="Times New Roman"/>
          <w:b/>
          <w:color w:val="000000"/>
          <w:sz w:val="24"/>
          <w:szCs w:val="24"/>
          <w:lang w:eastAsia="bg-BG"/>
        </w:rPr>
        <w:tab/>
        <w:t>4. Други задължения към консултанта</w:t>
      </w:r>
    </w:p>
    <w:p w:rsidR="00C05CCD" w:rsidRPr="00A15DE8" w:rsidRDefault="00C05CCD" w:rsidP="00C05CCD">
      <w:pPr>
        <w:tabs>
          <w:tab w:val="left" w:pos="0"/>
        </w:tabs>
        <w:spacing w:after="0" w:line="240"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ab/>
        <w:t>Консултантът на настоящата обществена поръчка е длъжен също:</w:t>
      </w:r>
    </w:p>
    <w:p w:rsidR="00C05CCD" w:rsidRPr="00A15DE8" w:rsidRDefault="00C05CCD" w:rsidP="00D62952">
      <w:pPr>
        <w:numPr>
          <w:ilvl w:val="0"/>
          <w:numId w:val="10"/>
        </w:numPr>
        <w:tabs>
          <w:tab w:val="left" w:pos="0"/>
          <w:tab w:val="left" w:pos="1080"/>
        </w:tabs>
        <w:spacing w:after="0" w:line="240" w:lineRule="auto"/>
        <w:ind w:left="0" w:firstLine="0"/>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Да започне изпълнението по договора, след получаване на писменото известие от страна на Възложителя за започване на изпълнението на договора;</w:t>
      </w:r>
    </w:p>
    <w:p w:rsidR="00C05CCD" w:rsidRPr="00A15DE8" w:rsidRDefault="00C05CCD" w:rsidP="00D62952">
      <w:pPr>
        <w:numPr>
          <w:ilvl w:val="0"/>
          <w:numId w:val="10"/>
        </w:numPr>
        <w:tabs>
          <w:tab w:val="left" w:pos="0"/>
          <w:tab w:val="left" w:pos="1080"/>
        </w:tabs>
        <w:spacing w:after="0" w:line="240" w:lineRule="auto"/>
        <w:ind w:left="0" w:firstLine="0"/>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Да изготвя тримесечни  доклади за отчитане на извършената работа и окончателен доклад за изпълнението на договора и да ги представя на Възложителя в изискуемите срокове;</w:t>
      </w:r>
    </w:p>
    <w:p w:rsidR="00C05CCD" w:rsidRPr="00A15DE8" w:rsidRDefault="00C05CCD" w:rsidP="00D62952">
      <w:pPr>
        <w:numPr>
          <w:ilvl w:val="0"/>
          <w:numId w:val="10"/>
        </w:numPr>
        <w:tabs>
          <w:tab w:val="left" w:pos="0"/>
          <w:tab w:val="left" w:pos="1080"/>
        </w:tabs>
        <w:spacing w:after="0" w:line="240" w:lineRule="auto"/>
        <w:ind w:left="0" w:firstLine="0"/>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Да не използва по никакъв начин, включително за свои нужди или като разгласява пред трети лица, каквато и да било информация за Възложителя, негови служители или контрагенти, станала му известна при или по повод изпълнението на договора за строителство;</w:t>
      </w:r>
    </w:p>
    <w:p w:rsidR="00C05CCD" w:rsidRPr="00A15DE8" w:rsidRDefault="00C05CCD" w:rsidP="00D62952">
      <w:pPr>
        <w:numPr>
          <w:ilvl w:val="0"/>
          <w:numId w:val="10"/>
        </w:numPr>
        <w:tabs>
          <w:tab w:val="left" w:pos="0"/>
          <w:tab w:val="left" w:pos="1080"/>
        </w:tabs>
        <w:spacing w:after="0" w:line="240" w:lineRule="auto"/>
        <w:ind w:left="0" w:firstLine="0"/>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Да спре изпълнението по договора, тогава, когато получи от Възложителя известие за това;</w:t>
      </w:r>
    </w:p>
    <w:p w:rsidR="00C05CCD" w:rsidRPr="00A15DE8" w:rsidRDefault="00C05CCD" w:rsidP="00D62952">
      <w:pPr>
        <w:numPr>
          <w:ilvl w:val="0"/>
          <w:numId w:val="10"/>
        </w:numPr>
        <w:tabs>
          <w:tab w:val="left" w:pos="0"/>
          <w:tab w:val="left" w:pos="1080"/>
        </w:tabs>
        <w:spacing w:after="0" w:line="240" w:lineRule="auto"/>
        <w:ind w:left="0" w:firstLine="0"/>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Да предостави, при приключване на договора за строителство, на Възложителя всички доклади, както и цялата информация, и/или получени материали, както и тези, които са събрани и подготвени от него при и по повод изпълнението на договора;</w:t>
      </w:r>
    </w:p>
    <w:p w:rsidR="00C05CCD" w:rsidRPr="00A15DE8" w:rsidRDefault="00C05CCD" w:rsidP="00D62952">
      <w:pPr>
        <w:numPr>
          <w:ilvl w:val="0"/>
          <w:numId w:val="10"/>
        </w:numPr>
        <w:tabs>
          <w:tab w:val="left" w:pos="0"/>
          <w:tab w:val="left" w:pos="1080"/>
        </w:tabs>
        <w:spacing w:after="0" w:line="240" w:lineRule="auto"/>
        <w:ind w:left="0" w:firstLine="0"/>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Да информира Възложителя за всички потенциални проблеми, които възникват и биха могли да възникнат в хода на изпълнението на договора, като предложи адекватни решения за тях;</w:t>
      </w:r>
    </w:p>
    <w:p w:rsidR="00C05CCD" w:rsidRPr="00A15DE8" w:rsidRDefault="00C05CCD" w:rsidP="00D62952">
      <w:pPr>
        <w:numPr>
          <w:ilvl w:val="0"/>
          <w:numId w:val="10"/>
        </w:numPr>
        <w:tabs>
          <w:tab w:val="left" w:pos="0"/>
          <w:tab w:val="left" w:pos="1080"/>
        </w:tabs>
        <w:spacing w:after="0" w:line="240" w:lineRule="auto"/>
        <w:ind w:left="0" w:firstLine="0"/>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Да уведоми с писмено известие Възложителя за спиране на изпълнението на договора поради непреодолима сила;</w:t>
      </w:r>
    </w:p>
    <w:p w:rsidR="00C05CCD" w:rsidRPr="00A15DE8" w:rsidRDefault="00C05CCD" w:rsidP="00D62952">
      <w:pPr>
        <w:numPr>
          <w:ilvl w:val="0"/>
          <w:numId w:val="10"/>
        </w:numPr>
        <w:tabs>
          <w:tab w:val="left" w:pos="0"/>
          <w:tab w:val="left" w:pos="1080"/>
        </w:tabs>
        <w:spacing w:after="0" w:line="240" w:lineRule="auto"/>
        <w:ind w:left="0" w:firstLine="0"/>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Да застрахова професионалната си отговорност за вреди, причинени на други участници в строителството и/или трети лица, вследствие на неправомерни действия или бездействия при или по повод изпълнение на задълженията му;</w:t>
      </w:r>
    </w:p>
    <w:p w:rsidR="00C05CCD" w:rsidRPr="00A15DE8" w:rsidRDefault="00C05CCD" w:rsidP="00D62952">
      <w:pPr>
        <w:numPr>
          <w:ilvl w:val="0"/>
          <w:numId w:val="10"/>
        </w:numPr>
        <w:tabs>
          <w:tab w:val="left" w:pos="0"/>
          <w:tab w:val="left" w:pos="1080"/>
        </w:tabs>
        <w:spacing w:after="0" w:line="240" w:lineRule="auto"/>
        <w:ind w:left="0" w:firstLine="0"/>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Да представи, при подписване на договора, на Възложителя копие от валидни застрахователни полици за този вид строеж в съответствие с Наредбата за условията и реда за задължително застраховане в проектирането и строителството (ПМС № 38 от 24.02.2004г., обн. ДВ бр. 17 от 02.03.2004г.);</w:t>
      </w:r>
    </w:p>
    <w:p w:rsidR="00C05CCD" w:rsidRPr="00A15DE8" w:rsidRDefault="00C05CCD" w:rsidP="00D62952">
      <w:pPr>
        <w:numPr>
          <w:ilvl w:val="0"/>
          <w:numId w:val="10"/>
        </w:numPr>
        <w:tabs>
          <w:tab w:val="left" w:pos="0"/>
          <w:tab w:val="left" w:pos="1080"/>
        </w:tabs>
        <w:spacing w:after="0" w:line="240" w:lineRule="auto"/>
        <w:ind w:left="0" w:firstLine="0"/>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 xml:space="preserve">Да представи при участието си в настоящата процедура списък на специалистите от екипа, който ще отговаря за изпълнението на обществената поръчка. В екипа следва да са посочени специалисти, притежаващи образование и </w:t>
      </w:r>
      <w:r w:rsidRPr="00A15DE8">
        <w:rPr>
          <w:rFonts w:ascii="Times New Roman" w:eastAsia="Times New Roman" w:hAnsi="Times New Roman" w:cs="Times New Roman"/>
          <w:sz w:val="24"/>
          <w:szCs w:val="24"/>
          <w:lang w:eastAsia="bg-BG"/>
        </w:rPr>
        <w:lastRenderedPageBreak/>
        <w:t>професионална квалификация, съответстващо на предвидените за изпълнение СМР, съгласно одобрените инвестиционни проекти.</w:t>
      </w:r>
    </w:p>
    <w:p w:rsidR="00C05CCD" w:rsidRPr="00A15DE8" w:rsidRDefault="00C05CCD" w:rsidP="00D62952">
      <w:pPr>
        <w:numPr>
          <w:ilvl w:val="0"/>
          <w:numId w:val="10"/>
        </w:numPr>
        <w:tabs>
          <w:tab w:val="left" w:pos="0"/>
          <w:tab w:val="left" w:pos="1080"/>
        </w:tabs>
        <w:spacing w:after="0" w:line="240" w:lineRule="auto"/>
        <w:ind w:left="0" w:firstLine="0"/>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Да обезпечи постоянно присъствие на обекта на специалистите по съответните части в зависимост от изпълняваните строителни работи;</w:t>
      </w:r>
    </w:p>
    <w:p w:rsidR="00C05CCD" w:rsidRPr="00A15DE8" w:rsidRDefault="00C05CCD" w:rsidP="00D62952">
      <w:pPr>
        <w:numPr>
          <w:ilvl w:val="0"/>
          <w:numId w:val="10"/>
        </w:numPr>
        <w:tabs>
          <w:tab w:val="left" w:pos="0"/>
          <w:tab w:val="left" w:pos="1080"/>
        </w:tabs>
        <w:spacing w:after="0" w:line="240" w:lineRule="auto"/>
        <w:ind w:left="0" w:firstLine="0"/>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Да представлява Възложителя пред държавните и общинските органи, тогава, когато това е пряко свързано с упражняването на строителния надзор, съгласно ЗУТ и подзаконовите нормативни актове по неговото прилагане.</w:t>
      </w:r>
    </w:p>
    <w:p w:rsidR="00C05CCD" w:rsidRPr="00A15DE8" w:rsidRDefault="00C05CCD" w:rsidP="00C05CCD">
      <w:pPr>
        <w:spacing w:after="0" w:line="276" w:lineRule="auto"/>
        <w:jc w:val="both"/>
        <w:rPr>
          <w:rFonts w:ascii="Times New Roman" w:eastAsia="Times New Roman" w:hAnsi="Times New Roman" w:cs="Times New Roman"/>
          <w:sz w:val="24"/>
          <w:szCs w:val="24"/>
          <w:lang w:eastAsia="bg-BG"/>
        </w:rPr>
      </w:pPr>
    </w:p>
    <w:p w:rsidR="006C6107" w:rsidRPr="00C05CCD" w:rsidRDefault="006C6107" w:rsidP="00C05CCD">
      <w:pPr>
        <w:spacing w:after="0" w:line="276" w:lineRule="auto"/>
        <w:jc w:val="both"/>
        <w:rPr>
          <w:rFonts w:ascii="Times New Roman" w:eastAsia="Times New Roman" w:hAnsi="Times New Roman" w:cs="Times New Roman"/>
          <w:sz w:val="24"/>
          <w:szCs w:val="24"/>
          <w:lang w:eastAsia="bg-BG"/>
        </w:rPr>
      </w:pPr>
      <w:r w:rsidRPr="00A15DE8">
        <w:rPr>
          <w:rFonts w:ascii="Times New Roman" w:eastAsia="Times New Roman" w:hAnsi="Times New Roman" w:cs="Times New Roman"/>
          <w:sz w:val="24"/>
          <w:szCs w:val="24"/>
          <w:lang w:eastAsia="bg-BG"/>
        </w:rPr>
        <w:t>Изготвил техническата спецификация:………</w:t>
      </w:r>
      <w:r w:rsidR="008A3F91">
        <w:rPr>
          <w:rFonts w:ascii="Times New Roman" w:eastAsia="Times New Roman" w:hAnsi="Times New Roman" w:cs="Times New Roman"/>
          <w:sz w:val="24"/>
          <w:szCs w:val="24"/>
          <w:lang w:eastAsia="bg-BG"/>
        </w:rPr>
        <w:t>/п/</w:t>
      </w:r>
      <w:r w:rsidRPr="00A15DE8">
        <w:rPr>
          <w:rFonts w:ascii="Times New Roman" w:eastAsia="Times New Roman" w:hAnsi="Times New Roman" w:cs="Times New Roman"/>
          <w:sz w:val="24"/>
          <w:szCs w:val="24"/>
          <w:lang w:eastAsia="bg-BG"/>
        </w:rPr>
        <w:t>………..</w:t>
      </w:r>
      <w:bookmarkStart w:id="66" w:name="_GoBack"/>
      <w:bookmarkEnd w:id="66"/>
    </w:p>
    <w:p w:rsidR="00E917FD" w:rsidRPr="00C05CCD" w:rsidRDefault="00E917FD" w:rsidP="008B56B6">
      <w:pPr>
        <w:jc w:val="both"/>
        <w:rPr>
          <w:rFonts w:ascii="Times New Roman" w:hAnsi="Times New Roman" w:cs="Times New Roman"/>
          <w:sz w:val="24"/>
          <w:szCs w:val="24"/>
          <w:lang w:val="en-US"/>
        </w:rPr>
      </w:pPr>
    </w:p>
    <w:sectPr w:rsidR="00E917FD" w:rsidRPr="00C05CCD" w:rsidSect="004424C7">
      <w:footerReference w:type="default" r:id="rId7"/>
      <w:pgSz w:w="11906" w:h="16838"/>
      <w:pgMar w:top="851" w:right="1417" w:bottom="1417" w:left="1417" w:header="708" w:footer="708" w:gutter="0"/>
      <w:pgNumType w:start="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36AB" w:rsidRDefault="002636AB" w:rsidP="00FE3B11">
      <w:pPr>
        <w:spacing w:after="0" w:line="240" w:lineRule="auto"/>
      </w:pPr>
      <w:r>
        <w:separator/>
      </w:r>
    </w:p>
  </w:endnote>
  <w:endnote w:type="continuationSeparator" w:id="0">
    <w:p w:rsidR="002636AB" w:rsidRDefault="002636AB" w:rsidP="00FE3B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Optima">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Futura Bk">
    <w:altName w:val="Century Gothic"/>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84179"/>
      <w:docPartObj>
        <w:docPartGallery w:val="Page Numbers (Bottom of Page)"/>
        <w:docPartUnique/>
      </w:docPartObj>
    </w:sdtPr>
    <w:sdtContent>
      <w:p w:rsidR="008A3F91" w:rsidRDefault="00CC6EA4">
        <w:pPr>
          <w:pStyle w:val="Footer"/>
          <w:jc w:val="right"/>
        </w:pPr>
        <w:fldSimple w:instr=" PAGE   \* MERGEFORMAT ">
          <w:r w:rsidR="004424C7">
            <w:rPr>
              <w:noProof/>
            </w:rPr>
            <w:t>2</w:t>
          </w:r>
        </w:fldSimple>
      </w:p>
    </w:sdtContent>
  </w:sdt>
  <w:p w:rsidR="008A3F91" w:rsidRDefault="008A3F9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36AB" w:rsidRDefault="002636AB" w:rsidP="00FE3B11">
      <w:pPr>
        <w:spacing w:after="0" w:line="240" w:lineRule="auto"/>
      </w:pPr>
      <w:r>
        <w:separator/>
      </w:r>
    </w:p>
  </w:footnote>
  <w:footnote w:type="continuationSeparator" w:id="0">
    <w:p w:rsidR="002636AB" w:rsidRDefault="002636AB" w:rsidP="00FE3B1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singleLevel"/>
    <w:tmpl w:val="00000009"/>
    <w:name w:val="WW8Num9"/>
    <w:lvl w:ilvl="0">
      <w:start w:val="1"/>
      <w:numFmt w:val="bullet"/>
      <w:lvlText w:val=""/>
      <w:lvlJc w:val="left"/>
      <w:pPr>
        <w:tabs>
          <w:tab w:val="num" w:pos="0"/>
        </w:tabs>
        <w:ind w:left="720" w:hanging="360"/>
      </w:pPr>
      <w:rPr>
        <w:rFonts w:ascii="Symbol" w:hAnsi="Symbol" w:cs="Arial"/>
        <w:lang w:val="bg-BG"/>
      </w:rPr>
    </w:lvl>
  </w:abstractNum>
  <w:abstractNum w:abstractNumId="1">
    <w:nsid w:val="0732393A"/>
    <w:multiLevelType w:val="multilevel"/>
    <w:tmpl w:val="E36059E6"/>
    <w:lvl w:ilvl="0">
      <w:start w:val="1"/>
      <w:numFmt w:val="decimal"/>
      <w:pStyle w:val="titre4"/>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4443842"/>
    <w:multiLevelType w:val="hybridMultilevel"/>
    <w:tmpl w:val="A3C66D96"/>
    <w:lvl w:ilvl="0" w:tplc="A2EA7D5C">
      <w:start w:val="1"/>
      <w:numFmt w:val="decimal"/>
      <w:lvlText w:val="%1."/>
      <w:lvlJc w:val="left"/>
      <w:pPr>
        <w:ind w:left="1416" w:hanging="696"/>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3">
    <w:nsid w:val="1EE31EC7"/>
    <w:multiLevelType w:val="hybridMultilevel"/>
    <w:tmpl w:val="ED240A52"/>
    <w:lvl w:ilvl="0" w:tplc="04020001">
      <w:start w:val="1"/>
      <w:numFmt w:val="bullet"/>
      <w:pStyle w:val="Bulets"/>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27010DDF"/>
    <w:multiLevelType w:val="hybridMultilevel"/>
    <w:tmpl w:val="1E80571A"/>
    <w:lvl w:ilvl="0" w:tplc="1AB640F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3D949F5"/>
    <w:multiLevelType w:val="hybridMultilevel"/>
    <w:tmpl w:val="F2E49600"/>
    <w:lvl w:ilvl="0" w:tplc="0402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6">
    <w:nsid w:val="390A028F"/>
    <w:multiLevelType w:val="hybridMultilevel"/>
    <w:tmpl w:val="AAD66D46"/>
    <w:lvl w:ilvl="0" w:tplc="04020001">
      <w:start w:val="1"/>
      <w:numFmt w:val="bullet"/>
      <w:lvlText w:val=""/>
      <w:lvlJc w:val="left"/>
      <w:pPr>
        <w:tabs>
          <w:tab w:val="num" w:pos="720"/>
        </w:tabs>
        <w:ind w:left="720" w:hanging="360"/>
      </w:pPr>
      <w:rPr>
        <w:rFonts w:ascii="Symbol" w:hAnsi="Symbol" w:hint="default"/>
      </w:rPr>
    </w:lvl>
    <w:lvl w:ilvl="1" w:tplc="04020003">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7">
    <w:nsid w:val="4085799D"/>
    <w:multiLevelType w:val="multilevel"/>
    <w:tmpl w:val="A8DC9F5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412B5DB3"/>
    <w:multiLevelType w:val="hybridMultilevel"/>
    <w:tmpl w:val="F0A21A02"/>
    <w:lvl w:ilvl="0" w:tplc="04020001">
      <w:start w:val="1"/>
      <w:numFmt w:val="bullet"/>
      <w:lvlText w:val=""/>
      <w:lvlJc w:val="left"/>
      <w:pPr>
        <w:tabs>
          <w:tab w:val="num" w:pos="1260"/>
        </w:tabs>
        <w:ind w:left="1260" w:hanging="360"/>
      </w:pPr>
      <w:rPr>
        <w:rFonts w:ascii="Symbol" w:hAnsi="Symbol" w:hint="default"/>
      </w:rPr>
    </w:lvl>
    <w:lvl w:ilvl="1" w:tplc="04020003" w:tentative="1">
      <w:start w:val="1"/>
      <w:numFmt w:val="bullet"/>
      <w:lvlText w:val="o"/>
      <w:lvlJc w:val="left"/>
      <w:pPr>
        <w:tabs>
          <w:tab w:val="num" w:pos="1980"/>
        </w:tabs>
        <w:ind w:left="1980" w:hanging="360"/>
      </w:pPr>
      <w:rPr>
        <w:rFonts w:ascii="Courier New" w:hAnsi="Courier New" w:cs="Courier New" w:hint="default"/>
      </w:rPr>
    </w:lvl>
    <w:lvl w:ilvl="2" w:tplc="04020005" w:tentative="1">
      <w:start w:val="1"/>
      <w:numFmt w:val="bullet"/>
      <w:lvlText w:val=""/>
      <w:lvlJc w:val="left"/>
      <w:pPr>
        <w:tabs>
          <w:tab w:val="num" w:pos="2700"/>
        </w:tabs>
        <w:ind w:left="2700" w:hanging="360"/>
      </w:pPr>
      <w:rPr>
        <w:rFonts w:ascii="Wingdings" w:hAnsi="Wingdings" w:hint="default"/>
      </w:rPr>
    </w:lvl>
    <w:lvl w:ilvl="3" w:tplc="04020001" w:tentative="1">
      <w:start w:val="1"/>
      <w:numFmt w:val="bullet"/>
      <w:lvlText w:val=""/>
      <w:lvlJc w:val="left"/>
      <w:pPr>
        <w:tabs>
          <w:tab w:val="num" w:pos="3420"/>
        </w:tabs>
        <w:ind w:left="3420" w:hanging="360"/>
      </w:pPr>
      <w:rPr>
        <w:rFonts w:ascii="Symbol" w:hAnsi="Symbol" w:hint="default"/>
      </w:rPr>
    </w:lvl>
    <w:lvl w:ilvl="4" w:tplc="04020003" w:tentative="1">
      <w:start w:val="1"/>
      <w:numFmt w:val="bullet"/>
      <w:lvlText w:val="o"/>
      <w:lvlJc w:val="left"/>
      <w:pPr>
        <w:tabs>
          <w:tab w:val="num" w:pos="4140"/>
        </w:tabs>
        <w:ind w:left="4140" w:hanging="360"/>
      </w:pPr>
      <w:rPr>
        <w:rFonts w:ascii="Courier New" w:hAnsi="Courier New" w:cs="Courier New" w:hint="default"/>
      </w:rPr>
    </w:lvl>
    <w:lvl w:ilvl="5" w:tplc="04020005" w:tentative="1">
      <w:start w:val="1"/>
      <w:numFmt w:val="bullet"/>
      <w:lvlText w:val=""/>
      <w:lvlJc w:val="left"/>
      <w:pPr>
        <w:tabs>
          <w:tab w:val="num" w:pos="4860"/>
        </w:tabs>
        <w:ind w:left="4860" w:hanging="360"/>
      </w:pPr>
      <w:rPr>
        <w:rFonts w:ascii="Wingdings" w:hAnsi="Wingdings" w:hint="default"/>
      </w:rPr>
    </w:lvl>
    <w:lvl w:ilvl="6" w:tplc="04020001" w:tentative="1">
      <w:start w:val="1"/>
      <w:numFmt w:val="bullet"/>
      <w:lvlText w:val=""/>
      <w:lvlJc w:val="left"/>
      <w:pPr>
        <w:tabs>
          <w:tab w:val="num" w:pos="5580"/>
        </w:tabs>
        <w:ind w:left="5580" w:hanging="360"/>
      </w:pPr>
      <w:rPr>
        <w:rFonts w:ascii="Symbol" w:hAnsi="Symbol" w:hint="default"/>
      </w:rPr>
    </w:lvl>
    <w:lvl w:ilvl="7" w:tplc="04020003" w:tentative="1">
      <w:start w:val="1"/>
      <w:numFmt w:val="bullet"/>
      <w:lvlText w:val="o"/>
      <w:lvlJc w:val="left"/>
      <w:pPr>
        <w:tabs>
          <w:tab w:val="num" w:pos="6300"/>
        </w:tabs>
        <w:ind w:left="6300" w:hanging="360"/>
      </w:pPr>
      <w:rPr>
        <w:rFonts w:ascii="Courier New" w:hAnsi="Courier New" w:cs="Courier New" w:hint="default"/>
      </w:rPr>
    </w:lvl>
    <w:lvl w:ilvl="8" w:tplc="04020005" w:tentative="1">
      <w:start w:val="1"/>
      <w:numFmt w:val="bullet"/>
      <w:lvlText w:val=""/>
      <w:lvlJc w:val="left"/>
      <w:pPr>
        <w:tabs>
          <w:tab w:val="num" w:pos="7020"/>
        </w:tabs>
        <w:ind w:left="7020" w:hanging="360"/>
      </w:pPr>
      <w:rPr>
        <w:rFonts w:ascii="Wingdings" w:hAnsi="Wingdings" w:hint="default"/>
      </w:rPr>
    </w:lvl>
  </w:abstractNum>
  <w:abstractNum w:abstractNumId="9">
    <w:nsid w:val="41D01890"/>
    <w:multiLevelType w:val="hybridMultilevel"/>
    <w:tmpl w:val="E7CC344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nsid w:val="448D0BB6"/>
    <w:multiLevelType w:val="hybridMultilevel"/>
    <w:tmpl w:val="2098B8A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nsid w:val="4A5C6DB3"/>
    <w:multiLevelType w:val="hybridMultilevel"/>
    <w:tmpl w:val="C4E2CD1C"/>
    <w:lvl w:ilvl="0" w:tplc="1D3C0C1A">
      <w:start w:val="1"/>
      <w:numFmt w:val="bullet"/>
      <w:pStyle w:val="Title3"/>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nsid w:val="4B751B27"/>
    <w:multiLevelType w:val="hybridMultilevel"/>
    <w:tmpl w:val="920434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142094B"/>
    <w:multiLevelType w:val="hybridMultilevel"/>
    <w:tmpl w:val="D4649E4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54C97B18"/>
    <w:multiLevelType w:val="hybridMultilevel"/>
    <w:tmpl w:val="CAAA6CD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57872292"/>
    <w:multiLevelType w:val="hybridMultilevel"/>
    <w:tmpl w:val="C47C5440"/>
    <w:lvl w:ilvl="0" w:tplc="FFFFFFFF">
      <w:start w:val="1"/>
      <w:numFmt w:val="bullet"/>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6">
    <w:nsid w:val="5EED74A4"/>
    <w:multiLevelType w:val="hybridMultilevel"/>
    <w:tmpl w:val="64BCEDC8"/>
    <w:lvl w:ilvl="0" w:tplc="04020011">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7">
    <w:nsid w:val="63365866"/>
    <w:multiLevelType w:val="hybridMultilevel"/>
    <w:tmpl w:val="42EE2A32"/>
    <w:lvl w:ilvl="0" w:tplc="04020011">
      <w:start w:val="1"/>
      <w:numFmt w:val="decimal"/>
      <w:lvlText w:val="%1)"/>
      <w:lvlJc w:val="left"/>
      <w:pPr>
        <w:ind w:left="720" w:hanging="360"/>
      </w:pPr>
      <w:rPr>
        <w:rFonts w:hint="default"/>
      </w:r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68D20960"/>
    <w:multiLevelType w:val="hybridMultilevel"/>
    <w:tmpl w:val="9DF419D6"/>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19">
    <w:nsid w:val="6D047B31"/>
    <w:multiLevelType w:val="hybridMultilevel"/>
    <w:tmpl w:val="AD2AC38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76806168"/>
    <w:multiLevelType w:val="hybridMultilevel"/>
    <w:tmpl w:val="64FA5EA2"/>
    <w:lvl w:ilvl="0" w:tplc="6ED0C51C">
      <w:start w:val="8"/>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nsid w:val="7EF95C5F"/>
    <w:multiLevelType w:val="hybridMultilevel"/>
    <w:tmpl w:val="A1C8E862"/>
    <w:lvl w:ilvl="0" w:tplc="79D2079E">
      <w:start w:val="1"/>
      <w:numFmt w:val="upperRoman"/>
      <w:pStyle w:val="Application4"/>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21"/>
  </w:num>
  <w:num w:numId="2">
    <w:abstractNumId w:val="1"/>
  </w:num>
  <w:num w:numId="3">
    <w:abstractNumId w:val="11"/>
  </w:num>
  <w:num w:numId="4">
    <w:abstractNumId w:val="18"/>
  </w:num>
  <w:num w:numId="5">
    <w:abstractNumId w:val="3"/>
  </w:num>
  <w:num w:numId="6">
    <w:abstractNumId w:val="5"/>
  </w:num>
  <w:num w:numId="7">
    <w:abstractNumId w:val="9"/>
  </w:num>
  <w:num w:numId="8">
    <w:abstractNumId w:val="7"/>
  </w:num>
  <w:num w:numId="9">
    <w:abstractNumId w:val="12"/>
  </w:num>
  <w:num w:numId="10">
    <w:abstractNumId w:val="13"/>
  </w:num>
  <w:num w:numId="11">
    <w:abstractNumId w:val="15"/>
  </w:num>
  <w:num w:numId="12">
    <w:abstractNumId w:val="6"/>
  </w:num>
  <w:num w:numId="13">
    <w:abstractNumId w:val="8"/>
  </w:num>
  <w:num w:numId="14">
    <w:abstractNumId w:val="4"/>
  </w:num>
  <w:num w:numId="15">
    <w:abstractNumId w:val="10"/>
  </w:num>
  <w:num w:numId="16">
    <w:abstractNumId w:val="14"/>
  </w:num>
  <w:num w:numId="17">
    <w:abstractNumId w:val="19"/>
  </w:num>
  <w:num w:numId="18">
    <w:abstractNumId w:val="16"/>
  </w:num>
  <w:num w:numId="19">
    <w:abstractNumId w:val="2"/>
  </w:num>
  <w:num w:numId="20">
    <w:abstractNumId w:val="20"/>
  </w:num>
  <w:num w:numId="21">
    <w:abstractNumId w:val="17"/>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hdrShapeDefaults>
    <o:shapedefaults v:ext="edit" spidmax="8194"/>
  </w:hdrShapeDefaults>
  <w:footnotePr>
    <w:footnote w:id="-1"/>
    <w:footnote w:id="0"/>
  </w:footnotePr>
  <w:endnotePr>
    <w:endnote w:id="-1"/>
    <w:endnote w:id="0"/>
  </w:endnotePr>
  <w:compat/>
  <w:rsids>
    <w:rsidRoot w:val="00B20E8E"/>
    <w:rsid w:val="000662C8"/>
    <w:rsid w:val="000B1C3D"/>
    <w:rsid w:val="000B7950"/>
    <w:rsid w:val="000E47EE"/>
    <w:rsid w:val="00122C95"/>
    <w:rsid w:val="00140045"/>
    <w:rsid w:val="001772BE"/>
    <w:rsid w:val="002159CC"/>
    <w:rsid w:val="00244B2A"/>
    <w:rsid w:val="002636AB"/>
    <w:rsid w:val="002D2A17"/>
    <w:rsid w:val="00341DE1"/>
    <w:rsid w:val="003D4AE5"/>
    <w:rsid w:val="00411B1D"/>
    <w:rsid w:val="004424C7"/>
    <w:rsid w:val="00447474"/>
    <w:rsid w:val="0045677E"/>
    <w:rsid w:val="0046787D"/>
    <w:rsid w:val="00482F01"/>
    <w:rsid w:val="0049466F"/>
    <w:rsid w:val="005422A0"/>
    <w:rsid w:val="00566428"/>
    <w:rsid w:val="005B5817"/>
    <w:rsid w:val="005F39CB"/>
    <w:rsid w:val="006C6107"/>
    <w:rsid w:val="007474FB"/>
    <w:rsid w:val="007F2E10"/>
    <w:rsid w:val="00821B4E"/>
    <w:rsid w:val="00824F34"/>
    <w:rsid w:val="00830E8E"/>
    <w:rsid w:val="00854BB9"/>
    <w:rsid w:val="008A3F91"/>
    <w:rsid w:val="008B56B6"/>
    <w:rsid w:val="008F08D6"/>
    <w:rsid w:val="008F3EE8"/>
    <w:rsid w:val="00917206"/>
    <w:rsid w:val="00952B4E"/>
    <w:rsid w:val="00997F78"/>
    <w:rsid w:val="009A52CB"/>
    <w:rsid w:val="009A794A"/>
    <w:rsid w:val="00A15DE8"/>
    <w:rsid w:val="00A72EFB"/>
    <w:rsid w:val="00AB2E33"/>
    <w:rsid w:val="00B00182"/>
    <w:rsid w:val="00B010F7"/>
    <w:rsid w:val="00B20E8E"/>
    <w:rsid w:val="00B90589"/>
    <w:rsid w:val="00C05CCD"/>
    <w:rsid w:val="00C20B0A"/>
    <w:rsid w:val="00CC6EA4"/>
    <w:rsid w:val="00CD25C4"/>
    <w:rsid w:val="00CE3CE1"/>
    <w:rsid w:val="00D27236"/>
    <w:rsid w:val="00D472E7"/>
    <w:rsid w:val="00D62952"/>
    <w:rsid w:val="00D76E2E"/>
    <w:rsid w:val="00DE0324"/>
    <w:rsid w:val="00E917FD"/>
    <w:rsid w:val="00F348A4"/>
    <w:rsid w:val="00F6103F"/>
    <w:rsid w:val="00FE3B11"/>
    <w:rsid w:val="00FF7558"/>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caption" w:uiPriority="0" w:qFormat="1"/>
    <w:lsdException w:name="line number" w:uiPriority="0"/>
    <w:lsdException w:name="page number"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HTML Typewriter" w:uiPriority="0"/>
    <w:lsdException w:name="Normal Table" w:semiHidden="0" w:unhideWhenUsed="0"/>
    <w:lsdException w:name="annotation subject" w:uiPriority="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0589"/>
  </w:style>
  <w:style w:type="paragraph" w:styleId="Heading1">
    <w:name w:val="heading 1"/>
    <w:basedOn w:val="Normal"/>
    <w:next w:val="Normal"/>
    <w:link w:val="Heading1Char"/>
    <w:qFormat/>
    <w:rsid w:val="009A794A"/>
    <w:pPr>
      <w:keepNext/>
      <w:spacing w:before="240" w:after="60" w:line="240" w:lineRule="auto"/>
      <w:outlineLvl w:val="0"/>
    </w:pPr>
    <w:rPr>
      <w:rFonts w:ascii="Arial" w:eastAsia="Times New Roman" w:hAnsi="Arial" w:cs="Times New Roman"/>
      <w:b/>
      <w:kern w:val="28"/>
      <w:sz w:val="28"/>
      <w:szCs w:val="24"/>
      <w:lang w:eastAsia="bg-BG"/>
    </w:rPr>
  </w:style>
  <w:style w:type="paragraph" w:styleId="Heading2">
    <w:name w:val="heading 2"/>
    <w:basedOn w:val="Normal"/>
    <w:next w:val="Normal"/>
    <w:link w:val="Heading2Char1"/>
    <w:qFormat/>
    <w:rsid w:val="009A794A"/>
    <w:pPr>
      <w:keepNext/>
      <w:spacing w:before="240" w:after="60" w:line="240" w:lineRule="auto"/>
      <w:outlineLvl w:val="1"/>
    </w:pPr>
    <w:rPr>
      <w:rFonts w:ascii="Arial" w:eastAsia="Times New Roman" w:hAnsi="Arial" w:cs="Times New Roman"/>
      <w:b/>
      <w:i/>
      <w:sz w:val="24"/>
      <w:szCs w:val="24"/>
      <w:lang w:eastAsia="bg-BG"/>
    </w:rPr>
  </w:style>
  <w:style w:type="paragraph" w:styleId="Heading3">
    <w:name w:val="heading 3"/>
    <w:basedOn w:val="Normal"/>
    <w:next w:val="Normal"/>
    <w:link w:val="Heading3Char"/>
    <w:qFormat/>
    <w:rsid w:val="009A794A"/>
    <w:pPr>
      <w:keepNext/>
      <w:spacing w:before="240" w:after="60" w:line="240" w:lineRule="auto"/>
      <w:outlineLvl w:val="2"/>
    </w:pPr>
    <w:rPr>
      <w:rFonts w:ascii="Arial" w:eastAsia="Times New Roman" w:hAnsi="Arial" w:cs="Arial"/>
      <w:b/>
      <w:bCs/>
      <w:sz w:val="26"/>
      <w:szCs w:val="26"/>
      <w:lang w:eastAsia="bg-BG"/>
    </w:rPr>
  </w:style>
  <w:style w:type="paragraph" w:styleId="Heading4">
    <w:name w:val="heading 4"/>
    <w:basedOn w:val="Normal"/>
    <w:next w:val="Normal"/>
    <w:link w:val="Heading4Char"/>
    <w:qFormat/>
    <w:rsid w:val="009A794A"/>
    <w:pPr>
      <w:keepNext/>
      <w:spacing w:before="240" w:after="60" w:line="240" w:lineRule="auto"/>
      <w:outlineLvl w:val="3"/>
    </w:pPr>
    <w:rPr>
      <w:rFonts w:ascii="Times New Roman" w:eastAsia="Times New Roman" w:hAnsi="Times New Roman" w:cs="Times New Roman"/>
      <w:b/>
      <w:bCs/>
      <w:sz w:val="28"/>
      <w:szCs w:val="28"/>
      <w:lang w:eastAsia="bg-BG"/>
    </w:rPr>
  </w:style>
  <w:style w:type="paragraph" w:styleId="Heading5">
    <w:name w:val="heading 5"/>
    <w:basedOn w:val="Normal"/>
    <w:next w:val="Normal"/>
    <w:link w:val="Heading5Char"/>
    <w:qFormat/>
    <w:rsid w:val="009A794A"/>
    <w:pPr>
      <w:spacing w:before="240" w:after="60" w:line="240" w:lineRule="auto"/>
      <w:outlineLvl w:val="4"/>
    </w:pPr>
    <w:rPr>
      <w:rFonts w:ascii="Times New Roman" w:eastAsia="Times New Roman" w:hAnsi="Times New Roman" w:cs="Times New Roman"/>
      <w:b/>
      <w:bCs/>
      <w:i/>
      <w:iCs/>
      <w:sz w:val="26"/>
      <w:szCs w:val="26"/>
      <w:lang w:val="en-AU" w:eastAsia="bg-BG"/>
    </w:rPr>
  </w:style>
  <w:style w:type="paragraph" w:styleId="Heading6">
    <w:name w:val="heading 6"/>
    <w:basedOn w:val="Normal"/>
    <w:next w:val="Normal"/>
    <w:link w:val="Heading6Char"/>
    <w:qFormat/>
    <w:rsid w:val="009A794A"/>
    <w:pPr>
      <w:spacing w:before="240" w:after="60" w:line="240" w:lineRule="auto"/>
      <w:outlineLvl w:val="5"/>
    </w:pPr>
    <w:rPr>
      <w:rFonts w:ascii="Times New Roman" w:eastAsia="Times New Roman" w:hAnsi="Times New Roman" w:cs="Times New Roman"/>
      <w:b/>
      <w:bCs/>
      <w:lang w:val="en-AU" w:eastAsia="bg-BG"/>
    </w:rPr>
  </w:style>
  <w:style w:type="paragraph" w:styleId="Heading7">
    <w:name w:val="heading 7"/>
    <w:basedOn w:val="Normal"/>
    <w:next w:val="Normal"/>
    <w:link w:val="Heading7Char"/>
    <w:qFormat/>
    <w:rsid w:val="009A794A"/>
    <w:pPr>
      <w:keepNext/>
      <w:spacing w:after="0" w:line="240" w:lineRule="auto"/>
      <w:jc w:val="center"/>
      <w:outlineLvl w:val="6"/>
    </w:pPr>
    <w:rPr>
      <w:rFonts w:ascii="Arial Narrow" w:eastAsia="Times New Roman" w:hAnsi="Arial Narrow" w:cs="Times New Roman"/>
      <w:b/>
      <w:color w:val="000000"/>
      <w:sz w:val="20"/>
      <w:szCs w:val="24"/>
      <w:lang w:eastAsia="bg-BG"/>
    </w:rPr>
  </w:style>
  <w:style w:type="paragraph" w:styleId="Heading8">
    <w:name w:val="heading 8"/>
    <w:basedOn w:val="Normal"/>
    <w:next w:val="Normal"/>
    <w:link w:val="Heading8Char"/>
    <w:qFormat/>
    <w:rsid w:val="009A794A"/>
    <w:pPr>
      <w:keepNext/>
      <w:spacing w:after="0" w:line="240" w:lineRule="auto"/>
      <w:jc w:val="center"/>
      <w:outlineLvl w:val="7"/>
    </w:pPr>
    <w:rPr>
      <w:rFonts w:ascii="Times New Roman" w:eastAsia="Times New Roman" w:hAnsi="Times New Roman" w:cs="Times New Roman"/>
      <w:b/>
      <w:sz w:val="24"/>
      <w:szCs w:val="24"/>
      <w:lan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D25C4"/>
    <w:pPr>
      <w:autoSpaceDE w:val="0"/>
      <w:autoSpaceDN w:val="0"/>
      <w:adjustRightInd w:val="0"/>
      <w:spacing w:after="0" w:line="240" w:lineRule="auto"/>
    </w:pPr>
    <w:rPr>
      <w:rFonts w:ascii="Calibri" w:hAnsi="Calibri" w:cs="Calibri"/>
      <w:color w:val="000000"/>
      <w:sz w:val="24"/>
      <w:szCs w:val="24"/>
    </w:rPr>
  </w:style>
  <w:style w:type="numbering" w:customStyle="1" w:styleId="NoList1">
    <w:name w:val="No List1"/>
    <w:next w:val="NoList"/>
    <w:uiPriority w:val="99"/>
    <w:semiHidden/>
    <w:unhideWhenUsed/>
    <w:rsid w:val="008B56B6"/>
  </w:style>
  <w:style w:type="paragraph" w:styleId="ListParagraph">
    <w:name w:val="List Paragraph"/>
    <w:basedOn w:val="Normal"/>
    <w:qFormat/>
    <w:rsid w:val="008B56B6"/>
    <w:pPr>
      <w:spacing w:after="200" w:line="276" w:lineRule="auto"/>
      <w:ind w:left="720"/>
      <w:contextualSpacing/>
      <w:jc w:val="both"/>
    </w:pPr>
    <w:rPr>
      <w:rFonts w:ascii="Times New Roman" w:hAnsi="Times New Roman"/>
      <w:sz w:val="24"/>
    </w:rPr>
  </w:style>
  <w:style w:type="paragraph" w:styleId="BodyTextIndent">
    <w:name w:val="Body Text Indent"/>
    <w:basedOn w:val="Normal"/>
    <w:link w:val="BodyTextIndentChar"/>
    <w:rsid w:val="008B56B6"/>
    <w:pPr>
      <w:widowControl w:val="0"/>
      <w:autoSpaceDE w:val="0"/>
      <w:autoSpaceDN w:val="0"/>
      <w:adjustRightInd w:val="0"/>
      <w:spacing w:after="0" w:line="240" w:lineRule="auto"/>
      <w:ind w:firstLine="480"/>
    </w:pPr>
    <w:rPr>
      <w:rFonts w:ascii="Arial" w:eastAsia="Times New Roman" w:hAnsi="Arial" w:cs="Arial"/>
      <w:sz w:val="24"/>
      <w:szCs w:val="24"/>
    </w:rPr>
  </w:style>
  <w:style w:type="character" w:customStyle="1" w:styleId="BodyTextIndentChar">
    <w:name w:val="Body Text Indent Char"/>
    <w:basedOn w:val="DefaultParagraphFont"/>
    <w:link w:val="BodyTextIndent"/>
    <w:rsid w:val="008B56B6"/>
    <w:rPr>
      <w:rFonts w:ascii="Arial" w:eastAsia="Times New Roman" w:hAnsi="Arial" w:cs="Arial"/>
      <w:sz w:val="24"/>
      <w:szCs w:val="24"/>
    </w:rPr>
  </w:style>
  <w:style w:type="paragraph" w:customStyle="1" w:styleId="BalloonText1">
    <w:name w:val="Balloon Text1"/>
    <w:basedOn w:val="Normal"/>
    <w:next w:val="BalloonText"/>
    <w:link w:val="BalloonTextChar"/>
    <w:uiPriority w:val="99"/>
    <w:semiHidden/>
    <w:unhideWhenUsed/>
    <w:rsid w:val="008B56B6"/>
    <w:pPr>
      <w:spacing w:after="0" w:line="240" w:lineRule="auto"/>
      <w:jc w:val="both"/>
    </w:pPr>
    <w:rPr>
      <w:rFonts w:ascii="Tahoma" w:eastAsia="PMingLiU" w:hAnsi="Tahoma" w:cs="Tahoma"/>
      <w:sz w:val="16"/>
      <w:szCs w:val="16"/>
      <w:lang w:eastAsia="zh-TW"/>
    </w:rPr>
  </w:style>
  <w:style w:type="character" w:customStyle="1" w:styleId="BalloonTextChar">
    <w:name w:val="Balloon Text Char"/>
    <w:basedOn w:val="DefaultParagraphFont"/>
    <w:link w:val="BalloonText1"/>
    <w:uiPriority w:val="99"/>
    <w:semiHidden/>
    <w:rsid w:val="008B56B6"/>
    <w:rPr>
      <w:rFonts w:ascii="Tahoma" w:eastAsia="PMingLiU" w:hAnsi="Tahoma" w:cs="Tahoma"/>
      <w:sz w:val="16"/>
      <w:szCs w:val="16"/>
      <w:lang w:eastAsia="zh-TW"/>
    </w:rPr>
  </w:style>
  <w:style w:type="table" w:customStyle="1" w:styleId="TableGrid1">
    <w:name w:val="Table Grid1"/>
    <w:basedOn w:val="TableNormal"/>
    <w:next w:val="TableGrid"/>
    <w:uiPriority w:val="59"/>
    <w:rsid w:val="008B56B6"/>
    <w:pPr>
      <w:spacing w:after="0" w:line="240" w:lineRule="auto"/>
    </w:pPr>
    <w:rPr>
      <w:rFonts w:eastAsia="PMingLiU"/>
      <w:lang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8B56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59"/>
    <w:rsid w:val="008B56B6"/>
    <w:pPr>
      <w:spacing w:after="0" w:line="240" w:lineRule="auto"/>
    </w:pPr>
    <w:rPr>
      <w:rFonts w:eastAsia="PMingLiU"/>
      <w:lang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uiPriority w:val="59"/>
    <w:rsid w:val="008B56B6"/>
    <w:pPr>
      <w:spacing w:after="0" w:line="240" w:lineRule="auto"/>
    </w:pPr>
    <w:rPr>
      <w:rFonts w:eastAsia="PMingLiU"/>
      <w:lang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911">
    <w:name w:val="Table Grid1911"/>
    <w:basedOn w:val="TableNormal"/>
    <w:next w:val="TableGrid"/>
    <w:uiPriority w:val="59"/>
    <w:rsid w:val="008B56B6"/>
    <w:pPr>
      <w:spacing w:after="0" w:line="240" w:lineRule="auto"/>
    </w:pPr>
    <w:rPr>
      <w:rFonts w:eastAsia="PMingLiU"/>
      <w:lang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
    <w:name w:val="Body text (2)_"/>
    <w:basedOn w:val="DefaultParagraphFont"/>
    <w:link w:val="Bodytext20"/>
    <w:locked/>
    <w:rsid w:val="008B56B6"/>
    <w:rPr>
      <w:rFonts w:ascii="Verdana" w:eastAsia="Verdana" w:hAnsi="Verdana" w:cs="Verdana"/>
      <w:i/>
      <w:iCs/>
      <w:sz w:val="20"/>
      <w:szCs w:val="20"/>
      <w:shd w:val="clear" w:color="auto" w:fill="FFFFFF"/>
    </w:rPr>
  </w:style>
  <w:style w:type="paragraph" w:customStyle="1" w:styleId="Bodytext20">
    <w:name w:val="Body text (2)"/>
    <w:basedOn w:val="Normal"/>
    <w:link w:val="Bodytext2"/>
    <w:rsid w:val="008B56B6"/>
    <w:pPr>
      <w:widowControl w:val="0"/>
      <w:shd w:val="clear" w:color="auto" w:fill="FFFFFF"/>
      <w:spacing w:after="0" w:line="299" w:lineRule="exact"/>
      <w:jc w:val="both"/>
    </w:pPr>
    <w:rPr>
      <w:rFonts w:ascii="Verdana" w:eastAsia="Verdana" w:hAnsi="Verdana" w:cs="Verdana"/>
      <w:i/>
      <w:iCs/>
      <w:sz w:val="20"/>
      <w:szCs w:val="20"/>
    </w:rPr>
  </w:style>
  <w:style w:type="character" w:customStyle="1" w:styleId="Heading40">
    <w:name w:val="Heading #4_"/>
    <w:basedOn w:val="DefaultParagraphFont"/>
    <w:link w:val="Heading41"/>
    <w:locked/>
    <w:rsid w:val="008B56B6"/>
    <w:rPr>
      <w:rFonts w:ascii="Verdana" w:eastAsia="Verdana" w:hAnsi="Verdana" w:cs="Verdana"/>
      <w:b/>
      <w:bCs/>
      <w:i/>
      <w:iCs/>
      <w:sz w:val="20"/>
      <w:szCs w:val="20"/>
      <w:shd w:val="clear" w:color="auto" w:fill="FFFFFF"/>
    </w:rPr>
  </w:style>
  <w:style w:type="paragraph" w:customStyle="1" w:styleId="Heading41">
    <w:name w:val="Heading #4"/>
    <w:basedOn w:val="Normal"/>
    <w:link w:val="Heading40"/>
    <w:rsid w:val="008B56B6"/>
    <w:pPr>
      <w:widowControl w:val="0"/>
      <w:shd w:val="clear" w:color="auto" w:fill="FFFFFF"/>
      <w:spacing w:before="300" w:after="120" w:line="346" w:lineRule="exact"/>
      <w:jc w:val="both"/>
      <w:outlineLvl w:val="3"/>
    </w:pPr>
    <w:rPr>
      <w:rFonts w:ascii="Verdana" w:eastAsia="Verdana" w:hAnsi="Verdana" w:cs="Verdana"/>
      <w:b/>
      <w:bCs/>
      <w:i/>
      <w:iCs/>
      <w:sz w:val="20"/>
      <w:szCs w:val="20"/>
    </w:rPr>
  </w:style>
  <w:style w:type="character" w:customStyle="1" w:styleId="Bodytext29pt">
    <w:name w:val="Body text (2) + 9 pt"/>
    <w:aliases w:val="Not Italic,Body text (11) + 6.5 pt,Spacing 0 pt6"/>
    <w:basedOn w:val="Bodytext2"/>
    <w:rsid w:val="008B56B6"/>
    <w:rPr>
      <w:rFonts w:ascii="Verdana" w:eastAsia="Verdana" w:hAnsi="Verdana" w:cs="Verdana"/>
      <w:i/>
      <w:iCs/>
      <w:color w:val="000000"/>
      <w:spacing w:val="0"/>
      <w:w w:val="100"/>
      <w:position w:val="0"/>
      <w:sz w:val="11"/>
      <w:szCs w:val="11"/>
      <w:shd w:val="clear" w:color="auto" w:fill="FFFFFF"/>
      <w:lang w:val="bg-BG" w:eastAsia="bg-BG" w:bidi="bg-BG"/>
    </w:rPr>
  </w:style>
  <w:style w:type="character" w:customStyle="1" w:styleId="Bodytext2Bold">
    <w:name w:val="Body text (2) + Bold"/>
    <w:basedOn w:val="Bodytext2"/>
    <w:rsid w:val="008B56B6"/>
    <w:rPr>
      <w:rFonts w:ascii="Verdana" w:eastAsia="Verdana" w:hAnsi="Verdana" w:cs="Verdana"/>
      <w:b/>
      <w:bCs/>
      <w:i/>
      <w:iCs/>
      <w:color w:val="000000"/>
      <w:spacing w:val="0"/>
      <w:w w:val="100"/>
      <w:position w:val="0"/>
      <w:sz w:val="20"/>
      <w:szCs w:val="20"/>
      <w:shd w:val="clear" w:color="auto" w:fill="FFFFFF"/>
      <w:lang w:val="bg-BG" w:eastAsia="bg-BG" w:bidi="bg-BG"/>
    </w:rPr>
  </w:style>
  <w:style w:type="paragraph" w:customStyle="1" w:styleId="CharCharCharCharCharCharCharCharCharCharCharCharCharCharCharCharChar">
    <w:name w:val="Char Char Char Char Char Char Char Char Char Char Char Char Char Char Char Char Char Знак Знак Знак Знак Знак Знак Знак Знак Знак Знак"/>
    <w:basedOn w:val="Normal"/>
    <w:rsid w:val="008B56B6"/>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CharCharCharCharChar0">
    <w:name w:val="Char Char Char Char Char Char Char Char Char Char Char Char Char Char Char Char Char Знак Знак Знак Знак Знак Знак Знак Знак Знак Знак Знак Знак Знак Знак Знак Знак Знак Знак"/>
    <w:basedOn w:val="Normal"/>
    <w:rsid w:val="008B56B6"/>
    <w:pPr>
      <w:tabs>
        <w:tab w:val="left" w:pos="709"/>
      </w:tabs>
      <w:spacing w:after="0" w:line="240" w:lineRule="auto"/>
    </w:pPr>
    <w:rPr>
      <w:rFonts w:ascii="Tahoma" w:eastAsia="Times New Roman" w:hAnsi="Tahoma" w:cs="Times New Roman"/>
      <w:sz w:val="24"/>
      <w:szCs w:val="24"/>
      <w:lang w:val="pl-PL" w:eastAsia="pl-PL"/>
    </w:rPr>
  </w:style>
  <w:style w:type="character" w:customStyle="1" w:styleId="insertedtext1">
    <w:name w:val="insertedtext1"/>
    <w:rsid w:val="008B56B6"/>
    <w:rPr>
      <w:color w:val="1057D8"/>
    </w:rPr>
  </w:style>
  <w:style w:type="paragraph" w:styleId="BodyText">
    <w:name w:val="Body Text"/>
    <w:basedOn w:val="Normal"/>
    <w:link w:val="BodyTextChar"/>
    <w:unhideWhenUsed/>
    <w:rsid w:val="008B56B6"/>
    <w:pPr>
      <w:spacing w:after="120" w:line="276" w:lineRule="auto"/>
      <w:jc w:val="both"/>
    </w:pPr>
    <w:rPr>
      <w:rFonts w:ascii="Times New Roman" w:hAnsi="Times New Roman"/>
      <w:sz w:val="24"/>
    </w:rPr>
  </w:style>
  <w:style w:type="character" w:customStyle="1" w:styleId="BodyTextChar">
    <w:name w:val="Body Text Char"/>
    <w:basedOn w:val="DefaultParagraphFont"/>
    <w:link w:val="BodyText"/>
    <w:rsid w:val="008B56B6"/>
    <w:rPr>
      <w:rFonts w:ascii="Times New Roman" w:hAnsi="Times New Roman"/>
      <w:sz w:val="24"/>
    </w:rPr>
  </w:style>
  <w:style w:type="paragraph" w:styleId="BalloonText">
    <w:name w:val="Balloon Text"/>
    <w:basedOn w:val="Normal"/>
    <w:link w:val="BalloonTextChar1"/>
    <w:uiPriority w:val="99"/>
    <w:semiHidden/>
    <w:unhideWhenUsed/>
    <w:rsid w:val="008B56B6"/>
    <w:pPr>
      <w:spacing w:after="0" w:line="240" w:lineRule="auto"/>
    </w:pPr>
    <w:rPr>
      <w:rFonts w:ascii="Segoe UI" w:hAnsi="Segoe UI" w:cs="Segoe UI"/>
      <w:sz w:val="18"/>
      <w:szCs w:val="18"/>
    </w:rPr>
  </w:style>
  <w:style w:type="character" w:customStyle="1" w:styleId="BalloonTextChar1">
    <w:name w:val="Balloon Text Char1"/>
    <w:basedOn w:val="DefaultParagraphFont"/>
    <w:link w:val="BalloonText"/>
    <w:uiPriority w:val="99"/>
    <w:semiHidden/>
    <w:rsid w:val="008B56B6"/>
    <w:rPr>
      <w:rFonts w:ascii="Segoe UI" w:hAnsi="Segoe UI" w:cs="Segoe UI"/>
      <w:sz w:val="18"/>
      <w:szCs w:val="18"/>
    </w:rPr>
  </w:style>
  <w:style w:type="paragraph" w:styleId="Header">
    <w:name w:val="header"/>
    <w:basedOn w:val="Normal"/>
    <w:link w:val="HeaderChar"/>
    <w:unhideWhenUsed/>
    <w:rsid w:val="00FE3B11"/>
    <w:pPr>
      <w:tabs>
        <w:tab w:val="center" w:pos="4536"/>
        <w:tab w:val="right" w:pos="9072"/>
      </w:tabs>
      <w:spacing w:after="0" w:line="240" w:lineRule="auto"/>
    </w:pPr>
  </w:style>
  <w:style w:type="character" w:customStyle="1" w:styleId="HeaderChar">
    <w:name w:val="Header Char"/>
    <w:basedOn w:val="DefaultParagraphFont"/>
    <w:link w:val="Header"/>
    <w:rsid w:val="00FE3B11"/>
  </w:style>
  <w:style w:type="paragraph" w:styleId="Footer">
    <w:name w:val="footer"/>
    <w:basedOn w:val="Normal"/>
    <w:link w:val="FooterChar"/>
    <w:uiPriority w:val="99"/>
    <w:unhideWhenUsed/>
    <w:rsid w:val="00FE3B11"/>
    <w:pPr>
      <w:tabs>
        <w:tab w:val="center" w:pos="4536"/>
        <w:tab w:val="right" w:pos="9072"/>
      </w:tabs>
      <w:spacing w:after="0" w:line="240" w:lineRule="auto"/>
    </w:pPr>
  </w:style>
  <w:style w:type="character" w:customStyle="1" w:styleId="FooterChar">
    <w:name w:val="Footer Char"/>
    <w:basedOn w:val="DefaultParagraphFont"/>
    <w:link w:val="Footer"/>
    <w:uiPriority w:val="99"/>
    <w:rsid w:val="00FE3B11"/>
  </w:style>
  <w:style w:type="paragraph" w:customStyle="1" w:styleId="firstline">
    <w:name w:val="firstline"/>
    <w:basedOn w:val="Normal"/>
    <w:rsid w:val="00824F34"/>
    <w:pPr>
      <w:spacing w:after="0" w:line="240" w:lineRule="atLeast"/>
      <w:ind w:firstLine="840"/>
      <w:jc w:val="both"/>
    </w:pPr>
    <w:rPr>
      <w:rFonts w:ascii="Times New Roman" w:eastAsia="Times New Roman" w:hAnsi="Times New Roman" w:cs="Times New Roman"/>
      <w:color w:val="000000"/>
      <w:lang w:val="en-US" w:eastAsia="bg-BG"/>
    </w:rPr>
  </w:style>
  <w:style w:type="paragraph" w:customStyle="1" w:styleId="2">
    <w:name w:val="Основен текст2"/>
    <w:basedOn w:val="Normal"/>
    <w:rsid w:val="00824F34"/>
    <w:pPr>
      <w:widowControl w:val="0"/>
      <w:shd w:val="clear" w:color="auto" w:fill="FFFFFF"/>
      <w:spacing w:before="300" w:after="0" w:line="413" w:lineRule="exact"/>
      <w:jc w:val="both"/>
    </w:pPr>
    <w:rPr>
      <w:rFonts w:ascii="Times New Roman" w:eastAsia="Times New Roman" w:hAnsi="Times New Roman" w:cs="Times New Roman"/>
      <w:spacing w:val="-3"/>
      <w:sz w:val="23"/>
      <w:szCs w:val="23"/>
      <w:lang w:eastAsia="bg-BG"/>
    </w:rPr>
  </w:style>
  <w:style w:type="character" w:customStyle="1" w:styleId="legaldocreference1">
    <w:name w:val="legaldocreference1"/>
    <w:basedOn w:val="DefaultParagraphFont"/>
    <w:rsid w:val="00AB2E33"/>
    <w:rPr>
      <w:i w:val="0"/>
      <w:iCs w:val="0"/>
      <w:color w:val="840084"/>
      <w:u w:val="single"/>
    </w:rPr>
  </w:style>
  <w:style w:type="character" w:customStyle="1" w:styleId="Heading1Char">
    <w:name w:val="Heading 1 Char"/>
    <w:basedOn w:val="DefaultParagraphFont"/>
    <w:link w:val="Heading1"/>
    <w:rsid w:val="009A794A"/>
    <w:rPr>
      <w:rFonts w:ascii="Arial" w:eastAsia="Times New Roman" w:hAnsi="Arial" w:cs="Times New Roman"/>
      <w:b/>
      <w:kern w:val="28"/>
      <w:sz w:val="28"/>
      <w:szCs w:val="24"/>
      <w:lang w:eastAsia="bg-BG"/>
    </w:rPr>
  </w:style>
  <w:style w:type="character" w:customStyle="1" w:styleId="Heading2Char">
    <w:name w:val="Heading 2 Char"/>
    <w:basedOn w:val="DefaultParagraphFont"/>
    <w:rsid w:val="009A794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rsid w:val="009A794A"/>
    <w:rPr>
      <w:rFonts w:ascii="Arial" w:eastAsia="Times New Roman" w:hAnsi="Arial" w:cs="Arial"/>
      <w:b/>
      <w:bCs/>
      <w:sz w:val="26"/>
      <w:szCs w:val="26"/>
      <w:lang w:eastAsia="bg-BG"/>
    </w:rPr>
  </w:style>
  <w:style w:type="character" w:customStyle="1" w:styleId="Heading4Char">
    <w:name w:val="Heading 4 Char"/>
    <w:basedOn w:val="DefaultParagraphFont"/>
    <w:link w:val="Heading4"/>
    <w:rsid w:val="009A794A"/>
    <w:rPr>
      <w:rFonts w:ascii="Times New Roman" w:eastAsia="Times New Roman" w:hAnsi="Times New Roman" w:cs="Times New Roman"/>
      <w:b/>
      <w:bCs/>
      <w:sz w:val="28"/>
      <w:szCs w:val="28"/>
      <w:lang w:eastAsia="bg-BG"/>
    </w:rPr>
  </w:style>
  <w:style w:type="character" w:customStyle="1" w:styleId="Heading5Char">
    <w:name w:val="Heading 5 Char"/>
    <w:basedOn w:val="DefaultParagraphFont"/>
    <w:link w:val="Heading5"/>
    <w:rsid w:val="009A794A"/>
    <w:rPr>
      <w:rFonts w:ascii="Times New Roman" w:eastAsia="Times New Roman" w:hAnsi="Times New Roman" w:cs="Times New Roman"/>
      <w:b/>
      <w:bCs/>
      <w:i/>
      <w:iCs/>
      <w:sz w:val="26"/>
      <w:szCs w:val="26"/>
      <w:lang w:val="en-AU" w:eastAsia="bg-BG"/>
    </w:rPr>
  </w:style>
  <w:style w:type="character" w:customStyle="1" w:styleId="Heading6Char">
    <w:name w:val="Heading 6 Char"/>
    <w:basedOn w:val="DefaultParagraphFont"/>
    <w:link w:val="Heading6"/>
    <w:rsid w:val="009A794A"/>
    <w:rPr>
      <w:rFonts w:ascii="Times New Roman" w:eastAsia="Times New Roman" w:hAnsi="Times New Roman" w:cs="Times New Roman"/>
      <w:b/>
      <w:bCs/>
      <w:lang w:val="en-AU" w:eastAsia="bg-BG"/>
    </w:rPr>
  </w:style>
  <w:style w:type="character" w:customStyle="1" w:styleId="Heading7Char">
    <w:name w:val="Heading 7 Char"/>
    <w:basedOn w:val="DefaultParagraphFont"/>
    <w:link w:val="Heading7"/>
    <w:rsid w:val="009A794A"/>
    <w:rPr>
      <w:rFonts w:ascii="Arial Narrow" w:eastAsia="Times New Roman" w:hAnsi="Arial Narrow" w:cs="Times New Roman"/>
      <w:b/>
      <w:color w:val="000000"/>
      <w:sz w:val="20"/>
      <w:szCs w:val="24"/>
      <w:lang w:eastAsia="bg-BG"/>
    </w:rPr>
  </w:style>
  <w:style w:type="character" w:customStyle="1" w:styleId="Heading8Char">
    <w:name w:val="Heading 8 Char"/>
    <w:basedOn w:val="DefaultParagraphFont"/>
    <w:link w:val="Heading8"/>
    <w:rsid w:val="009A794A"/>
    <w:rPr>
      <w:rFonts w:ascii="Times New Roman" w:eastAsia="Times New Roman" w:hAnsi="Times New Roman" w:cs="Times New Roman"/>
      <w:b/>
      <w:sz w:val="24"/>
      <w:szCs w:val="24"/>
      <w:lang w:eastAsia="bg-BG"/>
    </w:rPr>
  </w:style>
  <w:style w:type="numbering" w:customStyle="1" w:styleId="NoList2">
    <w:name w:val="No List2"/>
    <w:next w:val="NoList"/>
    <w:uiPriority w:val="99"/>
    <w:semiHidden/>
    <w:rsid w:val="009A794A"/>
  </w:style>
  <w:style w:type="character" w:customStyle="1" w:styleId="Heading2Char1">
    <w:name w:val="Heading 2 Char1"/>
    <w:link w:val="Heading2"/>
    <w:locked/>
    <w:rsid w:val="009A794A"/>
    <w:rPr>
      <w:rFonts w:ascii="Arial" w:eastAsia="Times New Roman" w:hAnsi="Arial" w:cs="Times New Roman"/>
      <w:b/>
      <w:i/>
      <w:sz w:val="24"/>
      <w:szCs w:val="24"/>
      <w:lang w:eastAsia="bg-BG"/>
    </w:rPr>
  </w:style>
  <w:style w:type="paragraph" w:customStyle="1" w:styleId="CharCharCharCharCharCharCharCharCharCharCharCharCharCharCharCharChar1">
    <w:name w:val="Char Char Char Char Char Char Char Char Char Char Char Char Char Char Char Char Char Знак Знак Знак Знак Знак Знак Знак Знак Знак Знак Знак Знак"/>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CharCharChar">
    <w:name w:val="Char Char Char Char Char Char Char Char Char Char Char Char Char Char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table" w:customStyle="1" w:styleId="TableGrid2">
    <w:name w:val="Table Grid2"/>
    <w:basedOn w:val="TableNormal"/>
    <w:next w:val="TableGrid"/>
    <w:uiPriority w:val="39"/>
    <w:rsid w:val="009A794A"/>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Знак Char Char Знак Char Char Знак"/>
    <w:basedOn w:val="Normal"/>
    <w:rsid w:val="009A794A"/>
    <w:pPr>
      <w:spacing w:line="240" w:lineRule="exact"/>
    </w:pPr>
    <w:rPr>
      <w:rFonts w:ascii="Tahoma" w:eastAsia="Times New Roman" w:hAnsi="Tahoma" w:cs="Times New Roman"/>
      <w:sz w:val="20"/>
      <w:szCs w:val="20"/>
      <w:lang w:val="en-US"/>
    </w:rPr>
  </w:style>
  <w:style w:type="paragraph" w:styleId="Title">
    <w:name w:val="Title"/>
    <w:basedOn w:val="Normal"/>
    <w:link w:val="TitleChar"/>
    <w:qFormat/>
    <w:rsid w:val="009A794A"/>
    <w:pPr>
      <w:widowControl w:val="0"/>
      <w:tabs>
        <w:tab w:val="left" w:pos="-720"/>
      </w:tabs>
      <w:suppressAutoHyphens/>
      <w:spacing w:after="0" w:line="240" w:lineRule="auto"/>
      <w:jc w:val="center"/>
    </w:pPr>
    <w:rPr>
      <w:rFonts w:ascii="Times New Roman" w:eastAsia="Times New Roman" w:hAnsi="Times New Roman" w:cs="Times New Roman"/>
      <w:b/>
      <w:sz w:val="48"/>
      <w:szCs w:val="24"/>
      <w:lang w:val="en-US" w:eastAsia="bg-BG"/>
    </w:rPr>
  </w:style>
  <w:style w:type="character" w:customStyle="1" w:styleId="TitleChar">
    <w:name w:val="Title Char"/>
    <w:basedOn w:val="DefaultParagraphFont"/>
    <w:link w:val="Title"/>
    <w:rsid w:val="009A794A"/>
    <w:rPr>
      <w:rFonts w:ascii="Times New Roman" w:eastAsia="Times New Roman" w:hAnsi="Times New Roman" w:cs="Times New Roman"/>
      <w:b/>
      <w:sz w:val="48"/>
      <w:szCs w:val="24"/>
      <w:lang w:val="en-US" w:eastAsia="bg-BG"/>
    </w:rPr>
  </w:style>
  <w:style w:type="character" w:styleId="Hyperlink">
    <w:name w:val="Hyperlink"/>
    <w:uiPriority w:val="99"/>
    <w:rsid w:val="009A794A"/>
    <w:rPr>
      <w:rFonts w:cs="Times New Roman"/>
      <w:color w:val="0000FF"/>
      <w:u w:val="single"/>
    </w:rPr>
  </w:style>
  <w:style w:type="paragraph" w:styleId="NormalWeb">
    <w:name w:val="Normal (Web)"/>
    <w:basedOn w:val="Normal"/>
    <w:rsid w:val="009A794A"/>
    <w:pPr>
      <w:spacing w:before="100" w:beforeAutospacing="1" w:after="100" w:afterAutospacing="1" w:line="240" w:lineRule="auto"/>
    </w:pPr>
    <w:rPr>
      <w:rFonts w:ascii="Times New Roman" w:eastAsia="Times New Roman" w:hAnsi="Times New Roman" w:cs="Times New Roman"/>
      <w:color w:val="000000"/>
      <w:sz w:val="24"/>
      <w:szCs w:val="24"/>
      <w:lang w:eastAsia="bg-BG"/>
    </w:rPr>
  </w:style>
  <w:style w:type="paragraph" w:customStyle="1" w:styleId="CharCharCharCharCharCharCharCharCharCharCharChar">
    <w:name w:val="Char Char Char Char Char Char Char Char Char Char Char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styleId="BodyTextIndent2">
    <w:name w:val="Body Text Indent 2"/>
    <w:basedOn w:val="Normal"/>
    <w:link w:val="BodyTextIndent2Char"/>
    <w:rsid w:val="009A794A"/>
    <w:pPr>
      <w:spacing w:after="120" w:line="480" w:lineRule="auto"/>
      <w:ind w:left="283"/>
    </w:pPr>
    <w:rPr>
      <w:rFonts w:ascii="Times New Roman" w:eastAsia="Times New Roman" w:hAnsi="Times New Roman" w:cs="Times New Roman"/>
      <w:sz w:val="24"/>
      <w:szCs w:val="24"/>
      <w:lang w:eastAsia="bg-BG"/>
    </w:rPr>
  </w:style>
  <w:style w:type="character" w:customStyle="1" w:styleId="BodyTextIndent2Char">
    <w:name w:val="Body Text Indent 2 Char"/>
    <w:basedOn w:val="DefaultParagraphFont"/>
    <w:link w:val="BodyTextIndent2"/>
    <w:rsid w:val="009A794A"/>
    <w:rPr>
      <w:rFonts w:ascii="Times New Roman" w:eastAsia="Times New Roman" w:hAnsi="Times New Roman" w:cs="Times New Roman"/>
      <w:sz w:val="24"/>
      <w:szCs w:val="24"/>
      <w:lang w:eastAsia="bg-BG"/>
    </w:rPr>
  </w:style>
  <w:style w:type="paragraph" w:customStyle="1" w:styleId="Application1">
    <w:name w:val="Application1"/>
    <w:basedOn w:val="Heading1"/>
    <w:next w:val="Application2"/>
    <w:rsid w:val="009A794A"/>
    <w:pPr>
      <w:pageBreakBefore/>
      <w:widowControl w:val="0"/>
      <w:tabs>
        <w:tab w:val="num" w:pos="720"/>
      </w:tabs>
      <w:spacing w:before="0" w:after="480"/>
      <w:ind w:left="360" w:hanging="360"/>
    </w:pPr>
    <w:rPr>
      <w:caps/>
    </w:rPr>
  </w:style>
  <w:style w:type="paragraph" w:customStyle="1" w:styleId="Application2">
    <w:name w:val="Application2"/>
    <w:basedOn w:val="Normal"/>
    <w:autoRedefine/>
    <w:rsid w:val="009A794A"/>
    <w:pPr>
      <w:widowControl w:val="0"/>
      <w:suppressAutoHyphens/>
      <w:spacing w:before="120" w:after="120" w:line="240" w:lineRule="auto"/>
    </w:pPr>
    <w:rPr>
      <w:rFonts w:ascii="Arial" w:eastAsia="Times New Roman" w:hAnsi="Arial" w:cs="Arial"/>
      <w:spacing w:val="-2"/>
      <w:lang w:eastAsia="bg-BG"/>
    </w:rPr>
  </w:style>
  <w:style w:type="paragraph" w:customStyle="1" w:styleId="Application3">
    <w:name w:val="Application3"/>
    <w:basedOn w:val="Normal"/>
    <w:autoRedefine/>
    <w:rsid w:val="009A794A"/>
    <w:pPr>
      <w:tabs>
        <w:tab w:val="left" w:pos="426"/>
      </w:tabs>
      <w:spacing w:before="100" w:beforeAutospacing="1" w:after="0" w:line="276" w:lineRule="auto"/>
      <w:ind w:left="360"/>
      <w:jc w:val="both"/>
    </w:pPr>
    <w:rPr>
      <w:rFonts w:ascii="Cambria" w:eastAsia="Times New Roman" w:hAnsi="Cambria" w:cs="Times New Roman"/>
      <w:b/>
      <w:i/>
      <w:spacing w:val="-2"/>
      <w:sz w:val="24"/>
      <w:szCs w:val="24"/>
      <w:lang w:eastAsia="bg-BG"/>
    </w:rPr>
  </w:style>
  <w:style w:type="paragraph" w:customStyle="1" w:styleId="Text1">
    <w:name w:val="Text 1"/>
    <w:rsid w:val="009A794A"/>
    <w:pPr>
      <w:widowControl w:val="0"/>
      <w:tabs>
        <w:tab w:val="left" w:pos="-720"/>
      </w:tabs>
      <w:suppressAutoHyphens/>
      <w:spacing w:after="0" w:line="240" w:lineRule="auto"/>
      <w:jc w:val="both"/>
    </w:pPr>
    <w:rPr>
      <w:rFonts w:ascii="Courier New" w:eastAsia="Times New Roman" w:hAnsi="Courier New" w:cs="Times New Roman"/>
      <w:spacing w:val="-3"/>
      <w:sz w:val="24"/>
      <w:szCs w:val="20"/>
      <w:lang w:val="en-GB"/>
    </w:rPr>
  </w:style>
  <w:style w:type="paragraph" w:styleId="FootnoteText">
    <w:name w:val="footnote text"/>
    <w:aliases w:val="Podrozdział,stile 1,Footnote,Footnote1,Footnote2,Footnote3,Footnote4,Footnote5,Footnote6,Footnote7,Footnote8,Footnote9,Footnote10,Footnote11,Footnote21,Footnote31,Footnote41,Footnote51,Footnote61,Footnote71,Footnote81,Footnote91,single s"/>
    <w:basedOn w:val="Normal"/>
    <w:link w:val="FootnoteTextChar"/>
    <w:uiPriority w:val="99"/>
    <w:semiHidden/>
    <w:rsid w:val="009A794A"/>
    <w:pPr>
      <w:widowControl w:val="0"/>
      <w:tabs>
        <w:tab w:val="left" w:pos="-720"/>
      </w:tabs>
      <w:suppressAutoHyphens/>
      <w:spacing w:after="0" w:line="240" w:lineRule="auto"/>
      <w:jc w:val="both"/>
    </w:pPr>
    <w:rPr>
      <w:rFonts w:ascii="Times New Roman" w:eastAsia="Times New Roman" w:hAnsi="Times New Roman" w:cs="Times New Roman"/>
      <w:spacing w:val="-2"/>
      <w:sz w:val="20"/>
      <w:szCs w:val="24"/>
      <w:lang w:eastAsia="bg-BG"/>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basedOn w:val="DefaultParagraphFont"/>
    <w:link w:val="FootnoteText"/>
    <w:uiPriority w:val="99"/>
    <w:semiHidden/>
    <w:rsid w:val="009A794A"/>
    <w:rPr>
      <w:rFonts w:ascii="Times New Roman" w:eastAsia="Times New Roman" w:hAnsi="Times New Roman" w:cs="Times New Roman"/>
      <w:spacing w:val="-2"/>
      <w:sz w:val="20"/>
      <w:szCs w:val="24"/>
      <w:lang w:eastAsia="bg-BG"/>
    </w:rPr>
  </w:style>
  <w:style w:type="character" w:styleId="PageNumber">
    <w:name w:val="page number"/>
    <w:rsid w:val="009A794A"/>
    <w:rPr>
      <w:rFonts w:cs="Times New Roman"/>
    </w:rPr>
  </w:style>
  <w:style w:type="character" w:styleId="LineNumber">
    <w:name w:val="line number"/>
    <w:rsid w:val="009A794A"/>
    <w:rPr>
      <w:rFonts w:cs="Times New Roman"/>
    </w:rPr>
  </w:style>
  <w:style w:type="paragraph" w:customStyle="1" w:styleId="SubTitle1">
    <w:name w:val="SubTitle 1"/>
    <w:basedOn w:val="Normal"/>
    <w:next w:val="Normal"/>
    <w:rsid w:val="009A794A"/>
    <w:pPr>
      <w:spacing w:after="240" w:line="240" w:lineRule="auto"/>
      <w:jc w:val="center"/>
    </w:pPr>
    <w:rPr>
      <w:rFonts w:ascii="Times New Roman" w:eastAsia="Times New Roman" w:hAnsi="Times New Roman" w:cs="Times New Roman"/>
      <w:b/>
      <w:sz w:val="40"/>
      <w:szCs w:val="24"/>
      <w:lang w:eastAsia="bg-BG"/>
    </w:rPr>
  </w:style>
  <w:style w:type="paragraph" w:customStyle="1" w:styleId="Application4">
    <w:name w:val="Application4"/>
    <w:basedOn w:val="Application3"/>
    <w:autoRedefine/>
    <w:rsid w:val="009A794A"/>
    <w:pPr>
      <w:numPr>
        <w:numId w:val="1"/>
      </w:numPr>
    </w:pPr>
  </w:style>
  <w:style w:type="paragraph" w:customStyle="1" w:styleId="Application5">
    <w:name w:val="Application5"/>
    <w:basedOn w:val="Application2"/>
    <w:autoRedefine/>
    <w:rsid w:val="009A794A"/>
    <w:pPr>
      <w:ind w:left="567" w:hanging="567"/>
    </w:pPr>
    <w:rPr>
      <w:b/>
      <w:sz w:val="24"/>
    </w:rPr>
  </w:style>
  <w:style w:type="paragraph" w:styleId="BodyText3">
    <w:name w:val="Body Text 3"/>
    <w:basedOn w:val="Normal"/>
    <w:link w:val="BodyText3Char"/>
    <w:rsid w:val="009A794A"/>
    <w:pPr>
      <w:tabs>
        <w:tab w:val="left" w:pos="-720"/>
      </w:tabs>
      <w:suppressAutoHyphens/>
      <w:spacing w:after="0" w:line="240" w:lineRule="auto"/>
      <w:jc w:val="both"/>
    </w:pPr>
    <w:rPr>
      <w:rFonts w:ascii="Arial" w:eastAsia="Times New Roman" w:hAnsi="Arial" w:cs="Times New Roman"/>
      <w:sz w:val="20"/>
      <w:szCs w:val="24"/>
      <w:lang w:val="fr-FR" w:eastAsia="bg-BG"/>
    </w:rPr>
  </w:style>
  <w:style w:type="character" w:customStyle="1" w:styleId="BodyText3Char">
    <w:name w:val="Body Text 3 Char"/>
    <w:basedOn w:val="DefaultParagraphFont"/>
    <w:link w:val="BodyText3"/>
    <w:rsid w:val="009A794A"/>
    <w:rPr>
      <w:rFonts w:ascii="Arial" w:eastAsia="Times New Roman" w:hAnsi="Arial" w:cs="Times New Roman"/>
      <w:sz w:val="20"/>
      <w:szCs w:val="24"/>
      <w:lang w:val="fr-FR" w:eastAsia="bg-BG"/>
    </w:rPr>
  </w:style>
  <w:style w:type="character" w:styleId="FollowedHyperlink">
    <w:name w:val="FollowedHyperlink"/>
    <w:uiPriority w:val="99"/>
    <w:rsid w:val="009A794A"/>
    <w:rPr>
      <w:rFonts w:cs="Times New Roman"/>
      <w:color w:val="800080"/>
      <w:u w:val="single"/>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character" w:styleId="CommentReference">
    <w:name w:val="annotation reference"/>
    <w:uiPriority w:val="99"/>
    <w:semiHidden/>
    <w:rsid w:val="009A794A"/>
    <w:rPr>
      <w:rFonts w:cs="Times New Roman"/>
      <w:sz w:val="16"/>
      <w:szCs w:val="16"/>
    </w:rPr>
  </w:style>
  <w:style w:type="paragraph" w:styleId="CommentText">
    <w:name w:val="annotation text"/>
    <w:basedOn w:val="Normal"/>
    <w:link w:val="CommentTextChar"/>
    <w:uiPriority w:val="99"/>
    <w:rsid w:val="009A794A"/>
    <w:pPr>
      <w:spacing w:after="0" w:line="240" w:lineRule="auto"/>
    </w:pPr>
    <w:rPr>
      <w:rFonts w:ascii="Times New Roman" w:eastAsia="Times New Roman" w:hAnsi="Times New Roman" w:cs="Times New Roman"/>
      <w:sz w:val="20"/>
      <w:szCs w:val="24"/>
      <w:lang w:eastAsia="bg-BG"/>
    </w:rPr>
  </w:style>
  <w:style w:type="character" w:customStyle="1" w:styleId="CommentTextChar">
    <w:name w:val="Comment Text Char"/>
    <w:basedOn w:val="DefaultParagraphFont"/>
    <w:link w:val="CommentText"/>
    <w:uiPriority w:val="99"/>
    <w:rsid w:val="009A794A"/>
    <w:rPr>
      <w:rFonts w:ascii="Times New Roman" w:eastAsia="Times New Roman" w:hAnsi="Times New Roman" w:cs="Times New Roman"/>
      <w:sz w:val="20"/>
      <w:szCs w:val="24"/>
      <w:lang w:eastAsia="bg-BG"/>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styleId="DocumentMap">
    <w:name w:val="Document Map"/>
    <w:basedOn w:val="Normal"/>
    <w:link w:val="DocumentMapChar"/>
    <w:semiHidden/>
    <w:rsid w:val="009A794A"/>
    <w:pPr>
      <w:shd w:val="clear" w:color="auto" w:fill="000080"/>
      <w:spacing w:after="0" w:line="240" w:lineRule="auto"/>
    </w:pPr>
    <w:rPr>
      <w:rFonts w:ascii="Tahoma" w:eastAsia="Times New Roman" w:hAnsi="Tahoma" w:cs="Tahoma"/>
      <w:sz w:val="20"/>
      <w:szCs w:val="24"/>
      <w:lang w:eastAsia="bg-BG"/>
    </w:rPr>
  </w:style>
  <w:style w:type="character" w:customStyle="1" w:styleId="DocumentMapChar">
    <w:name w:val="Document Map Char"/>
    <w:basedOn w:val="DefaultParagraphFont"/>
    <w:link w:val="DocumentMap"/>
    <w:semiHidden/>
    <w:rsid w:val="009A794A"/>
    <w:rPr>
      <w:rFonts w:ascii="Tahoma" w:eastAsia="Times New Roman" w:hAnsi="Tahoma" w:cs="Tahoma"/>
      <w:sz w:val="20"/>
      <w:szCs w:val="24"/>
      <w:shd w:val="clear" w:color="auto" w:fill="000080"/>
      <w:lang w:eastAsia="bg-BG"/>
    </w:rPr>
  </w:style>
  <w:style w:type="paragraph" w:customStyle="1" w:styleId="CharCharCharCharCharCharChar">
    <w:name w:val="Char Char Char Char Char Char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1CharCharCharChar">
    <w:name w:val="Char Char Char1 Char Char Char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
    <w:name w:val="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3">
    <w:name w:val="Char Char Char Char Char Char Char3"/>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styleId="Subtitle">
    <w:name w:val="Subtitle"/>
    <w:basedOn w:val="Normal"/>
    <w:link w:val="SubtitleChar"/>
    <w:qFormat/>
    <w:rsid w:val="009A794A"/>
    <w:pPr>
      <w:overflowPunct w:val="0"/>
      <w:autoSpaceDE w:val="0"/>
      <w:autoSpaceDN w:val="0"/>
      <w:adjustRightInd w:val="0"/>
      <w:spacing w:after="0" w:line="240" w:lineRule="auto"/>
      <w:jc w:val="center"/>
      <w:textAlignment w:val="baseline"/>
    </w:pPr>
    <w:rPr>
      <w:rFonts w:ascii="Times New Roman" w:eastAsia="PMingLiU" w:hAnsi="Times New Roman" w:cs="Times New Roman"/>
      <w:b/>
      <w:bCs/>
      <w:sz w:val="28"/>
      <w:szCs w:val="28"/>
      <w:u w:val="single"/>
      <w:lang w:val="pl-PL" w:eastAsia="pl-PL"/>
    </w:rPr>
  </w:style>
  <w:style w:type="character" w:customStyle="1" w:styleId="SubtitleChar">
    <w:name w:val="Subtitle Char"/>
    <w:basedOn w:val="DefaultParagraphFont"/>
    <w:link w:val="Subtitle"/>
    <w:rsid w:val="009A794A"/>
    <w:rPr>
      <w:rFonts w:ascii="Times New Roman" w:eastAsia="PMingLiU" w:hAnsi="Times New Roman" w:cs="Times New Roman"/>
      <w:b/>
      <w:bCs/>
      <w:sz w:val="28"/>
      <w:szCs w:val="28"/>
      <w:u w:val="single"/>
      <w:lang w:val="pl-PL" w:eastAsia="pl-PL"/>
    </w:rPr>
  </w:style>
  <w:style w:type="paragraph" w:customStyle="1" w:styleId="20">
    <w:name w:val="Нормален (уеб)2"/>
    <w:basedOn w:val="Normal"/>
    <w:rsid w:val="009A794A"/>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customStyle="1" w:styleId="spelle">
    <w:name w:val="spelle"/>
    <w:rsid w:val="009A794A"/>
    <w:rPr>
      <w:rFonts w:cs="Times New Roman"/>
    </w:rPr>
  </w:style>
  <w:style w:type="character" w:customStyle="1" w:styleId="grame">
    <w:name w:val="grame"/>
    <w:rsid w:val="009A794A"/>
    <w:rPr>
      <w:rFonts w:cs="Times New Roman"/>
    </w:rPr>
  </w:style>
  <w:style w:type="paragraph" w:customStyle="1" w:styleId="Char1">
    <w:name w:val="Char1"/>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Annexetitle">
    <w:name w:val="Annexe_title"/>
    <w:basedOn w:val="Heading1"/>
    <w:next w:val="Normal"/>
    <w:autoRedefine/>
    <w:rsid w:val="009A794A"/>
    <w:pPr>
      <w:keepNext w:val="0"/>
      <w:pageBreakBefore/>
      <w:tabs>
        <w:tab w:val="left" w:pos="1701"/>
        <w:tab w:val="left" w:pos="2552"/>
      </w:tabs>
      <w:spacing w:after="240"/>
      <w:jc w:val="center"/>
      <w:outlineLvl w:val="9"/>
    </w:pPr>
    <w:rPr>
      <w:rFonts w:ascii="Times New Roman" w:hAnsi="Times New Roman"/>
      <w:caps/>
      <w:kern w:val="0"/>
      <w:szCs w:val="28"/>
      <w:lang w:val="en-US"/>
    </w:rPr>
  </w:style>
  <w:style w:type="paragraph" w:styleId="EndnoteText">
    <w:name w:val="endnote text"/>
    <w:basedOn w:val="Normal"/>
    <w:link w:val="EndnoteTextChar"/>
    <w:semiHidden/>
    <w:rsid w:val="009A794A"/>
    <w:pPr>
      <w:spacing w:after="0" w:line="240" w:lineRule="auto"/>
    </w:pPr>
    <w:rPr>
      <w:rFonts w:ascii="Times New Roman" w:eastAsia="Times New Roman" w:hAnsi="Times New Roman" w:cs="Times New Roman"/>
      <w:sz w:val="20"/>
      <w:szCs w:val="24"/>
      <w:lang w:eastAsia="bg-BG"/>
    </w:rPr>
  </w:style>
  <w:style w:type="character" w:customStyle="1" w:styleId="EndnoteTextChar">
    <w:name w:val="Endnote Text Char"/>
    <w:basedOn w:val="DefaultParagraphFont"/>
    <w:link w:val="EndnoteText"/>
    <w:semiHidden/>
    <w:rsid w:val="009A794A"/>
    <w:rPr>
      <w:rFonts w:ascii="Times New Roman" w:eastAsia="Times New Roman" w:hAnsi="Times New Roman" w:cs="Times New Roman"/>
      <w:sz w:val="20"/>
      <w:szCs w:val="24"/>
      <w:lang w:eastAsia="bg-BG"/>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Normal"/>
    <w:rsid w:val="009A794A"/>
    <w:pPr>
      <w:tabs>
        <w:tab w:val="left" w:pos="709"/>
      </w:tabs>
      <w:spacing w:after="0" w:line="360" w:lineRule="auto"/>
    </w:pPr>
    <w:rPr>
      <w:rFonts w:ascii="Tahoma" w:eastAsia="Times New Roman" w:hAnsi="Tahoma" w:cs="Times New Roman"/>
      <w:sz w:val="24"/>
      <w:szCs w:val="24"/>
      <w:lang w:val="pl-PL" w:eastAsia="pl-PL"/>
    </w:rPr>
  </w:style>
  <w:style w:type="paragraph" w:customStyle="1" w:styleId="Text2">
    <w:name w:val="Text 2"/>
    <w:basedOn w:val="Normal"/>
    <w:rsid w:val="009A794A"/>
    <w:pPr>
      <w:tabs>
        <w:tab w:val="left" w:pos="2161"/>
      </w:tabs>
      <w:spacing w:after="240" w:line="240" w:lineRule="auto"/>
      <w:ind w:left="1202"/>
      <w:jc w:val="both"/>
    </w:pPr>
    <w:rPr>
      <w:rFonts w:ascii="Times New Roman" w:eastAsia="Times New Roman" w:hAnsi="Times New Roman" w:cs="Times New Roman"/>
      <w:sz w:val="24"/>
      <w:szCs w:val="24"/>
      <w:lang w:eastAsia="en-GB"/>
    </w:rPr>
  </w:style>
  <w:style w:type="paragraph" w:customStyle="1" w:styleId="Normalenglish">
    <w:name w:val="Normalenglish"/>
    <w:basedOn w:val="Normal"/>
    <w:autoRedefine/>
    <w:rsid w:val="009A794A"/>
    <w:pPr>
      <w:tabs>
        <w:tab w:val="left" w:pos="1455"/>
      </w:tabs>
      <w:spacing w:after="0" w:line="240" w:lineRule="auto"/>
    </w:pPr>
    <w:rPr>
      <w:rFonts w:ascii="Arial" w:eastAsia="Times New Roman" w:hAnsi="Arial" w:cs="Arial"/>
      <w:lang w:eastAsia="pl-PL"/>
    </w:rPr>
  </w:style>
  <w:style w:type="character" w:customStyle="1" w:styleId="Keyboard">
    <w:name w:val="Keyboard"/>
    <w:rsid w:val="009A794A"/>
    <w:rPr>
      <w:rFonts w:ascii="Courier New" w:hAnsi="Courier New"/>
      <w:b/>
      <w:sz w:val="20"/>
    </w:rPr>
  </w:style>
  <w:style w:type="paragraph" w:customStyle="1" w:styleId="Preformatted">
    <w:name w:val="Preformatted"/>
    <w:basedOn w:val="Normal"/>
    <w:rsid w:val="009A794A"/>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4"/>
      <w:lang w:val="fr-FR" w:eastAsia="bg-BG"/>
    </w:rPr>
  </w:style>
  <w:style w:type="paragraph" w:customStyle="1" w:styleId="CharCharCharChar0">
    <w:name w:val="Char Char Char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1CharCharChar">
    <w:name w:val="Char Char Char1 Char Char Char"/>
    <w:basedOn w:val="Normal"/>
    <w:rsid w:val="009A794A"/>
    <w:pPr>
      <w:tabs>
        <w:tab w:val="left" w:pos="709"/>
      </w:tabs>
      <w:spacing w:after="0" w:line="360" w:lineRule="auto"/>
    </w:pPr>
    <w:rPr>
      <w:rFonts w:ascii="Tahoma" w:eastAsia="Times New Roman" w:hAnsi="Tahoma" w:cs="Times New Roman"/>
      <w:sz w:val="24"/>
      <w:szCs w:val="24"/>
      <w:lang w:val="pl-PL" w:eastAsia="pl-PL"/>
    </w:rPr>
  </w:style>
  <w:style w:type="paragraph" w:customStyle="1" w:styleId="CharCharCharChar2">
    <w:name w:val="Char Char Char Char2"/>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1CharCharCharCharCharCharCharCharChar">
    <w:name w:val="Char Char Char Char Char Char Char1 Char Char Char Char Char Char Char Char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1">
    <w:name w:val="Char Char Char Char Char Char Char1"/>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1CharCharCharCharCharCharCharChar">
    <w:name w:val="Char Char Char Char Char Char Char1 Char Char Char Char Char Char Char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1CharCharCharCharCharCharCharCharChar">
    <w:name w:val="Char1 Char Char Char Char Char Char Char Char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1CharCharCharCharCharCharCharChar">
    <w:name w:val="Char1 Char Char Char Char Char Char Char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1CharCharCharCharCharCharCharChar1CharCharCharCharCharChar">
    <w:name w:val="Char1 Char Char Char Char Char Char Char Char1 Char Char Char Char Char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1CharCharCharCharCharChar2">
    <w:name w:val="Char Char Char1 Char Char Char Char Char Char2"/>
    <w:basedOn w:val="Normal"/>
    <w:rsid w:val="009A794A"/>
    <w:pPr>
      <w:tabs>
        <w:tab w:val="left" w:pos="709"/>
      </w:tabs>
      <w:spacing w:after="0" w:line="360" w:lineRule="auto"/>
    </w:pPr>
    <w:rPr>
      <w:rFonts w:ascii="Tahoma" w:eastAsia="Times New Roman" w:hAnsi="Tahoma" w:cs="Times New Roman"/>
      <w:sz w:val="24"/>
      <w:szCs w:val="24"/>
      <w:lang w:val="pl-PL" w:eastAsia="pl-PL"/>
    </w:rPr>
  </w:style>
  <w:style w:type="paragraph" w:customStyle="1" w:styleId="HTML2">
    <w:name w:val="HTML стандартен2"/>
    <w:basedOn w:val="Normal"/>
    <w:rsid w:val="009A79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4"/>
      <w:szCs w:val="24"/>
      <w:lang w:eastAsia="bg-BG"/>
    </w:rPr>
  </w:style>
  <w:style w:type="paragraph" w:customStyle="1" w:styleId="Char2">
    <w:name w:val="Char2"/>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character" w:customStyle="1" w:styleId="a">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9A794A"/>
    <w:rPr>
      <w:rFonts w:cs="Times New Roman"/>
      <w:snapToGrid w:val="0"/>
      <w:spacing w:val="-2"/>
      <w:lang w:val="en-GB" w:eastAsia="en-US" w:bidi="ar-SA"/>
    </w:rPr>
  </w:style>
  <w:style w:type="paragraph" w:customStyle="1" w:styleId="a0">
    <w:name w:val="Знак"/>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ListParagraph2">
    <w:name w:val="List Paragraph2"/>
    <w:basedOn w:val="Normal"/>
    <w:qFormat/>
    <w:rsid w:val="009A794A"/>
    <w:pPr>
      <w:spacing w:after="0" w:line="240" w:lineRule="auto"/>
      <w:ind w:left="708"/>
    </w:pPr>
    <w:rPr>
      <w:rFonts w:ascii="Times New Roman" w:eastAsia="Times New Roman" w:hAnsi="Times New Roman" w:cs="Times New Roman"/>
      <w:sz w:val="24"/>
      <w:szCs w:val="24"/>
      <w:lang w:eastAsia="bg-BG"/>
    </w:rPr>
  </w:style>
  <w:style w:type="paragraph" w:customStyle="1" w:styleId="CharCharChar1">
    <w:name w:val="Char Char Char1"/>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4">
    <w:name w:val="Char4"/>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
    <w:name w:val="Char Char Знак Знак"/>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0">
    <w:name w:val="Знак Знак Char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styleId="BodyText21">
    <w:name w:val="Body Text 2"/>
    <w:basedOn w:val="Normal"/>
    <w:link w:val="BodyText2Char"/>
    <w:rsid w:val="009A794A"/>
    <w:pPr>
      <w:spacing w:after="120" w:line="480" w:lineRule="auto"/>
    </w:pPr>
    <w:rPr>
      <w:rFonts w:ascii="Times New Roman" w:eastAsia="Times New Roman" w:hAnsi="Times New Roman" w:cs="Times New Roman"/>
      <w:sz w:val="24"/>
      <w:szCs w:val="24"/>
      <w:lang w:eastAsia="bg-BG"/>
    </w:rPr>
  </w:style>
  <w:style w:type="character" w:customStyle="1" w:styleId="BodyText2Char">
    <w:name w:val="Body Text 2 Char"/>
    <w:basedOn w:val="DefaultParagraphFont"/>
    <w:link w:val="BodyText21"/>
    <w:rsid w:val="009A794A"/>
    <w:rPr>
      <w:rFonts w:ascii="Times New Roman" w:eastAsia="Times New Roman" w:hAnsi="Times New Roman" w:cs="Times New Roman"/>
      <w:sz w:val="24"/>
      <w:szCs w:val="24"/>
      <w:lang w:eastAsia="bg-BG"/>
    </w:rPr>
  </w:style>
  <w:style w:type="character" w:customStyle="1" w:styleId="21">
    <w:name w:val="Основен текст 2 Знак"/>
    <w:rsid w:val="009A794A"/>
    <w:rPr>
      <w:rFonts w:cs="Times New Roman"/>
      <w:snapToGrid w:val="0"/>
      <w:sz w:val="24"/>
      <w:lang w:val="en-GB" w:eastAsia="en-US"/>
    </w:rPr>
  </w:style>
  <w:style w:type="character" w:customStyle="1" w:styleId="a1">
    <w:name w:val="Горен колонтитул Знак"/>
    <w:rsid w:val="009A794A"/>
    <w:rPr>
      <w:rFonts w:ascii="Courier New" w:hAnsi="Courier New" w:cs="Times New Roman"/>
      <w:snapToGrid w:val="0"/>
      <w:sz w:val="24"/>
      <w:lang w:val="en-GB" w:eastAsia="en-US"/>
    </w:rPr>
  </w:style>
  <w:style w:type="character" w:customStyle="1" w:styleId="22">
    <w:name w:val="Основен текст с отстъп 2 Знак"/>
    <w:rsid w:val="009A794A"/>
    <w:rPr>
      <w:rFonts w:cs="Times New Roman"/>
    </w:rPr>
  </w:style>
  <w:style w:type="paragraph" w:styleId="BodyTextIndent3">
    <w:name w:val="Body Text Indent 3"/>
    <w:aliases w:val=" Char1 Char Char, Char1 Char, Char2 Char Char, Char2,Char1 Char Char,Char2 Знак Знак, Char1 Знак Знак,Char2 Знак"/>
    <w:basedOn w:val="Normal"/>
    <w:link w:val="BodyTextIndent3Char"/>
    <w:rsid w:val="009A794A"/>
    <w:pPr>
      <w:spacing w:after="120" w:line="240" w:lineRule="auto"/>
      <w:ind w:left="283"/>
    </w:pPr>
    <w:rPr>
      <w:rFonts w:ascii="Times New Roman" w:eastAsia="Times New Roman" w:hAnsi="Times New Roman" w:cs="Times New Roman"/>
      <w:sz w:val="16"/>
      <w:szCs w:val="16"/>
      <w:lang w:eastAsia="bg-BG"/>
    </w:rPr>
  </w:style>
  <w:style w:type="character" w:customStyle="1" w:styleId="BodyTextIndent3Char">
    <w:name w:val="Body Text Indent 3 Char"/>
    <w:aliases w:val=" Char1 Char Char Char, Char1 Char Char1, Char2 Char Char Char, Char2 Char,Char1 Char Char Char,Char2 Знак Знак Char, Char1 Знак Знак Char,Char2 Знак Char"/>
    <w:basedOn w:val="DefaultParagraphFont"/>
    <w:link w:val="BodyTextIndent3"/>
    <w:rsid w:val="009A794A"/>
    <w:rPr>
      <w:rFonts w:ascii="Times New Roman" w:eastAsia="Times New Roman" w:hAnsi="Times New Roman" w:cs="Times New Roman"/>
      <w:sz w:val="16"/>
      <w:szCs w:val="16"/>
      <w:lang w:eastAsia="bg-BG"/>
    </w:rPr>
  </w:style>
  <w:style w:type="character" w:customStyle="1" w:styleId="3">
    <w:name w:val="Основен текст с отстъп 3 Знак"/>
    <w:rsid w:val="009A794A"/>
    <w:rPr>
      <w:rFonts w:cs="Times New Roman"/>
      <w:sz w:val="16"/>
      <w:szCs w:val="16"/>
    </w:rPr>
  </w:style>
  <w:style w:type="paragraph" w:styleId="PlainText">
    <w:name w:val="Plain Text"/>
    <w:basedOn w:val="Normal"/>
    <w:link w:val="PlainTextChar"/>
    <w:rsid w:val="009A794A"/>
    <w:pPr>
      <w:spacing w:after="0" w:line="240" w:lineRule="auto"/>
    </w:pPr>
    <w:rPr>
      <w:rFonts w:ascii="Courier New" w:eastAsia="Times New Roman" w:hAnsi="Courier New" w:cs="Times New Roman"/>
      <w:sz w:val="20"/>
      <w:szCs w:val="24"/>
      <w:lang w:val="en-US" w:eastAsia="bg-BG"/>
    </w:rPr>
  </w:style>
  <w:style w:type="character" w:customStyle="1" w:styleId="PlainTextChar">
    <w:name w:val="Plain Text Char"/>
    <w:basedOn w:val="DefaultParagraphFont"/>
    <w:link w:val="PlainText"/>
    <w:rsid w:val="009A794A"/>
    <w:rPr>
      <w:rFonts w:ascii="Courier New" w:eastAsia="Times New Roman" w:hAnsi="Courier New" w:cs="Times New Roman"/>
      <w:sz w:val="20"/>
      <w:szCs w:val="24"/>
      <w:lang w:val="en-US" w:eastAsia="bg-BG"/>
    </w:rPr>
  </w:style>
  <w:style w:type="character" w:customStyle="1" w:styleId="a2">
    <w:name w:val="Обикновен текст Знак"/>
    <w:rsid w:val="009A794A"/>
    <w:rPr>
      <w:rFonts w:ascii="Courier New" w:hAnsi="Courier New" w:cs="Times New Roman"/>
      <w:lang w:val="en-US" w:eastAsia="en-US"/>
    </w:rPr>
  </w:style>
  <w:style w:type="paragraph" w:customStyle="1" w:styleId="titre4">
    <w:name w:val="titre4"/>
    <w:basedOn w:val="Normal"/>
    <w:rsid w:val="009A794A"/>
    <w:pPr>
      <w:numPr>
        <w:numId w:val="2"/>
      </w:numPr>
      <w:tabs>
        <w:tab w:val="decimal" w:pos="357"/>
      </w:tabs>
      <w:snapToGrid w:val="0"/>
      <w:spacing w:after="0" w:line="240" w:lineRule="auto"/>
      <w:ind w:left="357" w:hanging="357"/>
    </w:pPr>
    <w:rPr>
      <w:rFonts w:ascii="Arial" w:eastAsia="Times New Roman" w:hAnsi="Arial" w:cs="Times New Roman"/>
      <w:b/>
      <w:sz w:val="24"/>
      <w:szCs w:val="24"/>
      <w:lang w:eastAsia="bg-BG"/>
    </w:rPr>
  </w:style>
  <w:style w:type="paragraph" w:customStyle="1" w:styleId="text">
    <w:name w:val="text"/>
    <w:rsid w:val="009A794A"/>
    <w:pPr>
      <w:widowControl w:val="0"/>
      <w:spacing w:before="240" w:after="0" w:line="240" w:lineRule="exact"/>
      <w:jc w:val="both"/>
    </w:pPr>
    <w:rPr>
      <w:rFonts w:ascii="Arial" w:eastAsia="Times New Roman" w:hAnsi="Arial" w:cs="Times New Roman"/>
      <w:sz w:val="24"/>
      <w:szCs w:val="20"/>
      <w:lang w:val="cs-CZ" w:eastAsia="bg-BG"/>
    </w:rPr>
  </w:style>
  <w:style w:type="paragraph" w:styleId="CommentSubject">
    <w:name w:val="annotation subject"/>
    <w:basedOn w:val="CommentText"/>
    <w:next w:val="CommentText"/>
    <w:link w:val="CommentSubjectChar"/>
    <w:semiHidden/>
    <w:rsid w:val="009A794A"/>
    <w:rPr>
      <w:b/>
      <w:bCs/>
    </w:rPr>
  </w:style>
  <w:style w:type="character" w:customStyle="1" w:styleId="CommentSubjectChar">
    <w:name w:val="Comment Subject Char"/>
    <w:basedOn w:val="CommentTextChar"/>
    <w:link w:val="CommentSubject"/>
    <w:semiHidden/>
    <w:rsid w:val="009A794A"/>
    <w:rPr>
      <w:rFonts w:ascii="Times New Roman" w:eastAsia="Times New Roman" w:hAnsi="Times New Roman" w:cs="Times New Roman"/>
      <w:b/>
      <w:bCs/>
      <w:sz w:val="20"/>
      <w:szCs w:val="24"/>
      <w:lang w:eastAsia="bg-BG"/>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1CharCharCharChar1">
    <w:name w:val="Char Char Char1 Char Char Char Char1"/>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2">
    <w:name w:val="Char Char Char Char Char Char Char2"/>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11">
    <w:name w:val="Char11"/>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Normal"/>
    <w:rsid w:val="009A794A"/>
    <w:pPr>
      <w:tabs>
        <w:tab w:val="left" w:pos="709"/>
      </w:tabs>
      <w:spacing w:after="0" w:line="360" w:lineRule="auto"/>
    </w:pPr>
    <w:rPr>
      <w:rFonts w:ascii="Tahoma" w:eastAsia="Times New Roman" w:hAnsi="Tahoma" w:cs="Times New Roman"/>
      <w:sz w:val="24"/>
      <w:szCs w:val="24"/>
      <w:lang w:val="pl-PL" w:eastAsia="pl-PL"/>
    </w:rPr>
  </w:style>
  <w:style w:type="paragraph" w:customStyle="1" w:styleId="CharCharChar1CharCharChar1">
    <w:name w:val="Char Char Char1 Char Char Char1"/>
    <w:basedOn w:val="Normal"/>
    <w:rsid w:val="009A794A"/>
    <w:pPr>
      <w:tabs>
        <w:tab w:val="left" w:pos="709"/>
      </w:tabs>
      <w:spacing w:after="0" w:line="360" w:lineRule="auto"/>
    </w:pPr>
    <w:rPr>
      <w:rFonts w:ascii="Tahoma" w:eastAsia="Times New Roman" w:hAnsi="Tahoma" w:cs="Times New Roman"/>
      <w:sz w:val="24"/>
      <w:szCs w:val="24"/>
      <w:lang w:val="pl-PL" w:eastAsia="pl-PL"/>
    </w:rPr>
  </w:style>
  <w:style w:type="paragraph" w:customStyle="1" w:styleId="CharCharCharChar1">
    <w:name w:val="Char Char Char Char1"/>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1CharCharCharCharCharCharCharChar1">
    <w:name w:val="Char Char Char Char Char Char Char1 Char Char Char Char Char Char Char Char1"/>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1CharCharCharCharCharCharCharCharChar1">
    <w:name w:val="Char1 Char Char Char Char Char Char Char Char Char1"/>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1CharCharCharCharCharCharCharChar1">
    <w:name w:val="Char1 Char Char Char Char Char Char Char Char1"/>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1CharCharCharCharCharCharCharChar1CharCharCharCharCharChar1">
    <w:name w:val="Char1 Char Char Char Char Char Char Char Char1 Char Char Char Char Char Char1"/>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1CharCharCharCharCharChar21">
    <w:name w:val="Char Char Char1 Char Char Char Char Char Char21"/>
    <w:basedOn w:val="Normal"/>
    <w:rsid w:val="009A794A"/>
    <w:pPr>
      <w:tabs>
        <w:tab w:val="left" w:pos="709"/>
      </w:tabs>
      <w:spacing w:after="0" w:line="360" w:lineRule="auto"/>
    </w:pPr>
    <w:rPr>
      <w:rFonts w:ascii="Tahoma" w:eastAsia="Times New Roman" w:hAnsi="Tahoma" w:cs="Times New Roman"/>
      <w:sz w:val="24"/>
      <w:szCs w:val="24"/>
      <w:lang w:val="pl-PL" w:eastAsia="pl-PL"/>
    </w:rPr>
  </w:style>
  <w:style w:type="paragraph" w:customStyle="1" w:styleId="Char21">
    <w:name w:val="Char21"/>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1">
    <w:name w:val="Знак1"/>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11">
    <w:name w:val="Char Char Char11"/>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3">
    <w:name w:val="Char3"/>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1">
    <w:name w:val="Char Char Знак Знак1"/>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10">
    <w:name w:val="Знак Знак Char Char1"/>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1">
    <w:name w:val="Char Char Char Char Char Char Char Char Char Char Char Char1"/>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a3">
    <w:name w:val="Знак Знак Знак"/>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character" w:customStyle="1" w:styleId="CharChar6">
    <w:name w:val="Char Char6"/>
    <w:rsid w:val="009A794A"/>
    <w:rPr>
      <w:sz w:val="16"/>
      <w:szCs w:val="16"/>
      <w:lang w:val="en-AU"/>
    </w:rPr>
  </w:style>
  <w:style w:type="character" w:customStyle="1" w:styleId="FontStyle50">
    <w:name w:val="Font Style50"/>
    <w:rsid w:val="009A794A"/>
    <w:rPr>
      <w:rFonts w:ascii="Times New Roman" w:hAnsi="Times New Roman" w:cs="Times New Roman"/>
      <w:sz w:val="22"/>
      <w:szCs w:val="22"/>
    </w:rPr>
  </w:style>
  <w:style w:type="character" w:customStyle="1" w:styleId="CharChar13">
    <w:name w:val="Char Char13"/>
    <w:rsid w:val="009A794A"/>
    <w:rPr>
      <w:rFonts w:ascii="Tahoma" w:hAnsi="Tahoma"/>
      <w:b/>
      <w:spacing w:val="20"/>
      <w:sz w:val="22"/>
    </w:rPr>
  </w:style>
  <w:style w:type="paragraph" w:styleId="HTMLPreformatted">
    <w:name w:val="HTML Preformatted"/>
    <w:basedOn w:val="Normal"/>
    <w:link w:val="HTMLPreformattedChar"/>
    <w:rsid w:val="009A79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4"/>
      <w:lang w:eastAsia="bg-BG"/>
    </w:rPr>
  </w:style>
  <w:style w:type="character" w:customStyle="1" w:styleId="HTMLPreformattedChar">
    <w:name w:val="HTML Preformatted Char"/>
    <w:basedOn w:val="DefaultParagraphFont"/>
    <w:link w:val="HTMLPreformatted"/>
    <w:rsid w:val="009A794A"/>
    <w:rPr>
      <w:rFonts w:ascii="Courier New" w:eastAsia="Times New Roman" w:hAnsi="Courier New" w:cs="Courier New"/>
      <w:sz w:val="20"/>
      <w:szCs w:val="24"/>
      <w:lang w:eastAsia="bg-BG"/>
    </w:rPr>
  </w:style>
  <w:style w:type="paragraph" w:customStyle="1" w:styleId="2CharCharCharChar">
    <w:name w:val="2 Char Char Char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1CharCharChar1CharCharCharCharCharCharCharChar">
    <w:name w:val="Char1 Char Char Char1 Char Char Char Char Char Char Char Char Знак Знак Знак Знак"/>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character" w:styleId="Emphasis">
    <w:name w:val="Emphasis"/>
    <w:qFormat/>
    <w:rsid w:val="009A794A"/>
    <w:rPr>
      <w:b/>
      <w:bCs/>
      <w:i w:val="0"/>
      <w:iCs w:val="0"/>
    </w:rPr>
  </w:style>
  <w:style w:type="character" w:customStyle="1" w:styleId="CharChar8">
    <w:name w:val="Char Char8"/>
    <w:rsid w:val="009A794A"/>
    <w:rPr>
      <w:rFonts w:ascii="Tahoma" w:hAnsi="Tahoma"/>
      <w:spacing w:val="20"/>
      <w:sz w:val="22"/>
    </w:rPr>
  </w:style>
  <w:style w:type="character" w:customStyle="1" w:styleId="CharChar7">
    <w:name w:val="Char Char7"/>
    <w:rsid w:val="009A794A"/>
    <w:rPr>
      <w:lang w:val="en-AU"/>
    </w:rPr>
  </w:style>
  <w:style w:type="character" w:customStyle="1" w:styleId="small1">
    <w:name w:val="small1"/>
    <w:rsid w:val="009A794A"/>
    <w:rPr>
      <w:rFonts w:ascii="Verdana" w:hAnsi="Verdana" w:hint="default"/>
      <w:sz w:val="17"/>
      <w:szCs w:val="17"/>
    </w:rPr>
  </w:style>
  <w:style w:type="character" w:styleId="Strong">
    <w:name w:val="Strong"/>
    <w:qFormat/>
    <w:rsid w:val="009A794A"/>
    <w:rPr>
      <w:b/>
      <w:bCs/>
    </w:rPr>
  </w:style>
  <w:style w:type="paragraph" w:customStyle="1" w:styleId="Title3">
    <w:name w:val="Title 3"/>
    <w:basedOn w:val="Heading3"/>
    <w:rsid w:val="009A794A"/>
    <w:pPr>
      <w:numPr>
        <w:numId w:val="3"/>
      </w:numPr>
      <w:spacing w:after="0"/>
      <w:jc w:val="both"/>
    </w:pPr>
    <w:rPr>
      <w:rFonts w:ascii="Times New Roman" w:hAnsi="Times New Roman" w:cs="Times New Roman"/>
      <w:bCs w:val="0"/>
      <w:sz w:val="28"/>
      <w:szCs w:val="24"/>
    </w:rPr>
  </w:style>
  <w:style w:type="paragraph" w:customStyle="1" w:styleId="A4">
    <w:name w:val="A"/>
    <w:basedOn w:val="Normal"/>
    <w:rsid w:val="009A794A"/>
    <w:pPr>
      <w:numPr>
        <w:ilvl w:val="12"/>
      </w:numPr>
      <w:spacing w:after="120" w:line="240" w:lineRule="auto"/>
      <w:ind w:left="567"/>
      <w:jc w:val="both"/>
    </w:pPr>
    <w:rPr>
      <w:rFonts w:ascii="Arial" w:eastAsia="Times New Roman" w:hAnsi="Arial" w:cs="Times New Roman"/>
      <w:szCs w:val="24"/>
      <w:lang w:eastAsia="bg-BG"/>
    </w:rPr>
  </w:style>
  <w:style w:type="paragraph" w:customStyle="1" w:styleId="oddl-nadpis">
    <w:name w:val="oddíl-nadpis"/>
    <w:basedOn w:val="Normal"/>
    <w:rsid w:val="009A794A"/>
    <w:pPr>
      <w:keepNext/>
      <w:widowControl w:val="0"/>
      <w:tabs>
        <w:tab w:val="left" w:pos="567"/>
      </w:tabs>
      <w:spacing w:before="240" w:after="0" w:line="240" w:lineRule="exact"/>
    </w:pPr>
    <w:rPr>
      <w:rFonts w:ascii="Arial" w:eastAsia="Times New Roman" w:hAnsi="Arial" w:cs="Times New Roman"/>
      <w:b/>
      <w:sz w:val="24"/>
      <w:szCs w:val="24"/>
      <w:lang w:val="cs-CZ" w:eastAsia="bg-BG"/>
    </w:rPr>
  </w:style>
  <w:style w:type="character" w:customStyle="1" w:styleId="CharChar3">
    <w:name w:val="Char Char3"/>
    <w:rsid w:val="009A794A"/>
    <w:rPr>
      <w:rFonts w:ascii="Courier New" w:hAnsi="Courier New"/>
      <w:lang w:val="en-US" w:eastAsia="en-US"/>
    </w:rPr>
  </w:style>
  <w:style w:type="paragraph" w:customStyle="1" w:styleId="2CharCharCharCharCharCharChar">
    <w:name w:val="2 Char Char Char Char Char Char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normaltableau">
    <w:name w:val="normal_tableau"/>
    <w:basedOn w:val="Normal"/>
    <w:rsid w:val="009A794A"/>
    <w:pPr>
      <w:spacing w:before="120" w:after="120" w:line="240" w:lineRule="auto"/>
      <w:jc w:val="both"/>
    </w:pPr>
    <w:rPr>
      <w:rFonts w:ascii="Optima" w:eastAsia="Times New Roman" w:hAnsi="Optima" w:cs="Times New Roman"/>
      <w:szCs w:val="24"/>
      <w:lang w:eastAsia="en-GB"/>
    </w:rPr>
  </w:style>
  <w:style w:type="paragraph" w:customStyle="1" w:styleId="CharCharCharCharCharCharCharCharCharChar">
    <w:name w:val="Char Char Char Char Char Char Char Char Char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10">
    <w:name w:val="1"/>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1CharCharChar1">
    <w:name w:val="1 Char Char Char1"/>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1CharCharChar">
    <w:name w:val="Char Char Char Char Char Char Char Char Char Char Char Char1 Char Char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2">
    <w:name w:val="Char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
    <w:name w:val="Char Char Char Char Char Char Char Char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1CharCharChar1CharCharCharCharCharChar">
    <w:name w:val="1 Char Char Char1 Char Char Char Char Char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2Char">
    <w:name w:val="2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1Char">
    <w:name w:val="Char Char Char Char Char Char Char Char Char Char Char Char1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1CharCharChar1CharCharCharCharCharCharCharChar0">
    <w:name w:val="Char1 Char Char Char1 Char Char Char Char Char Char Char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2CharCharChar1Char">
    <w:name w:val="Char Char Char Char Char Char Char Char Char Char Char Char2 Char Char Char1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Style">
    <w:name w:val="Style"/>
    <w:rsid w:val="009A794A"/>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eastAsia="bg-BG"/>
    </w:rPr>
  </w:style>
  <w:style w:type="paragraph" w:customStyle="1" w:styleId="CharCharCharCharCharCharCharCharCharCharCharChar0">
    <w:name w:val="Char Char Char Char Char Char Char Char Char Char Char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1Char">
    <w:name w:val="Char Char Char Char Char Char1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0">
    <w:name w:val="Char"/>
    <w:basedOn w:val="Normal"/>
    <w:rsid w:val="009A794A"/>
    <w:pPr>
      <w:tabs>
        <w:tab w:val="left" w:pos="709"/>
      </w:tabs>
      <w:spacing w:before="120" w:after="120" w:line="240" w:lineRule="auto"/>
      <w:ind w:left="360"/>
      <w:jc w:val="center"/>
    </w:pPr>
    <w:rPr>
      <w:rFonts w:ascii="Tahoma" w:eastAsia="Times New Roman" w:hAnsi="Tahoma" w:cs="Times New Roman"/>
      <w:b/>
      <w:bCs/>
      <w:sz w:val="24"/>
      <w:szCs w:val="28"/>
      <w:lang w:val="pl-PL" w:eastAsia="pl-PL"/>
    </w:rPr>
  </w:style>
  <w:style w:type="paragraph" w:customStyle="1" w:styleId="Style6">
    <w:name w:val="Style6"/>
    <w:basedOn w:val="Normal"/>
    <w:rsid w:val="009A794A"/>
    <w:pPr>
      <w:widowControl w:val="0"/>
      <w:autoSpaceDE w:val="0"/>
      <w:autoSpaceDN w:val="0"/>
      <w:adjustRightInd w:val="0"/>
      <w:spacing w:after="0" w:line="263" w:lineRule="exact"/>
      <w:jc w:val="both"/>
    </w:pPr>
    <w:rPr>
      <w:rFonts w:ascii="Times New Roman" w:eastAsia="Times New Roman" w:hAnsi="Times New Roman" w:cs="Times New Roman"/>
      <w:sz w:val="24"/>
      <w:szCs w:val="24"/>
      <w:lang w:eastAsia="bg-BG"/>
    </w:rPr>
  </w:style>
  <w:style w:type="character" w:customStyle="1" w:styleId="FontStyle24">
    <w:name w:val="Font Style24"/>
    <w:rsid w:val="009A794A"/>
    <w:rPr>
      <w:rFonts w:ascii="Times New Roman" w:hAnsi="Times New Roman" w:cs="Times New Roman"/>
      <w:sz w:val="22"/>
      <w:szCs w:val="22"/>
    </w:rPr>
  </w:style>
  <w:style w:type="paragraph" w:customStyle="1" w:styleId="Style18">
    <w:name w:val="Style18"/>
    <w:basedOn w:val="Normal"/>
    <w:rsid w:val="009A794A"/>
    <w:pPr>
      <w:spacing w:before="120" w:after="120" w:line="280" w:lineRule="atLeast"/>
      <w:ind w:left="360"/>
      <w:jc w:val="center"/>
    </w:pPr>
    <w:rPr>
      <w:rFonts w:ascii="Times New Roman" w:eastAsia="Times New Roman" w:hAnsi="Times New Roman" w:cs="Times New Roman"/>
      <w:bCs/>
      <w:sz w:val="28"/>
      <w:szCs w:val="32"/>
      <w:lang w:eastAsia="bg-BG"/>
    </w:rPr>
  </w:style>
  <w:style w:type="paragraph" w:customStyle="1" w:styleId="BodyText210">
    <w:name w:val="Body Text 21"/>
    <w:basedOn w:val="Normal"/>
    <w:rsid w:val="009A794A"/>
    <w:pPr>
      <w:widowControl w:val="0"/>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24"/>
      <w:szCs w:val="24"/>
      <w:lang w:val="en-US" w:eastAsia="bg-BG"/>
    </w:rPr>
  </w:style>
  <w:style w:type="paragraph" w:customStyle="1" w:styleId="FR2">
    <w:name w:val="FR2"/>
    <w:rsid w:val="009A794A"/>
    <w:pPr>
      <w:widowControl w:val="0"/>
      <w:spacing w:after="0" w:line="240" w:lineRule="auto"/>
      <w:jc w:val="right"/>
    </w:pPr>
    <w:rPr>
      <w:rFonts w:ascii="Arial" w:eastAsia="Times New Roman" w:hAnsi="Arial" w:cs="Times New Roman"/>
      <w:snapToGrid w:val="0"/>
      <w:sz w:val="24"/>
      <w:szCs w:val="20"/>
    </w:rPr>
  </w:style>
  <w:style w:type="paragraph" w:customStyle="1" w:styleId="Style8">
    <w:name w:val="Style8"/>
    <w:basedOn w:val="Normal"/>
    <w:rsid w:val="009A794A"/>
    <w:pPr>
      <w:spacing w:before="120" w:after="120" w:line="240" w:lineRule="auto"/>
      <w:ind w:right="20"/>
      <w:jc w:val="both"/>
    </w:pPr>
    <w:rPr>
      <w:rFonts w:ascii="Times New Roman" w:eastAsia="Arial Unicode MS" w:hAnsi="Times New Roman" w:cs="Times New Roman"/>
      <w:sz w:val="24"/>
      <w:szCs w:val="24"/>
      <w:lang w:val="ru-RU" w:eastAsia="bg-BG"/>
    </w:rPr>
  </w:style>
  <w:style w:type="paragraph" w:customStyle="1" w:styleId="Style2">
    <w:name w:val="Style2"/>
    <w:basedOn w:val="Normal"/>
    <w:rsid w:val="009A794A"/>
    <w:pPr>
      <w:widowControl w:val="0"/>
      <w:autoSpaceDE w:val="0"/>
      <w:autoSpaceDN w:val="0"/>
      <w:adjustRightInd w:val="0"/>
      <w:spacing w:after="0" w:line="265" w:lineRule="exact"/>
      <w:ind w:firstLine="713"/>
      <w:jc w:val="both"/>
    </w:pPr>
    <w:rPr>
      <w:rFonts w:ascii="Times New Roman" w:eastAsia="Times New Roman" w:hAnsi="Times New Roman" w:cs="Times New Roman"/>
      <w:sz w:val="24"/>
      <w:szCs w:val="24"/>
      <w:lang w:eastAsia="bg-BG"/>
    </w:rPr>
  </w:style>
  <w:style w:type="paragraph" w:customStyle="1" w:styleId="Style4">
    <w:name w:val="Style4"/>
    <w:basedOn w:val="Normal"/>
    <w:rsid w:val="009A794A"/>
    <w:pPr>
      <w:widowControl w:val="0"/>
      <w:autoSpaceDE w:val="0"/>
      <w:autoSpaceDN w:val="0"/>
      <w:adjustRightInd w:val="0"/>
      <w:spacing w:after="0" w:line="277" w:lineRule="exact"/>
      <w:ind w:hanging="140"/>
    </w:pPr>
    <w:rPr>
      <w:rFonts w:ascii="Times New Roman" w:eastAsia="Times New Roman" w:hAnsi="Times New Roman" w:cs="Times New Roman"/>
      <w:sz w:val="24"/>
      <w:szCs w:val="24"/>
      <w:lang w:eastAsia="bg-BG"/>
    </w:rPr>
  </w:style>
  <w:style w:type="paragraph" w:customStyle="1" w:styleId="Style12">
    <w:name w:val="Style12"/>
    <w:basedOn w:val="Normal"/>
    <w:rsid w:val="009A794A"/>
    <w:pPr>
      <w:widowControl w:val="0"/>
      <w:autoSpaceDE w:val="0"/>
      <w:autoSpaceDN w:val="0"/>
      <w:adjustRightInd w:val="0"/>
      <w:spacing w:after="0" w:line="247" w:lineRule="exact"/>
      <w:ind w:firstLine="720"/>
      <w:jc w:val="both"/>
    </w:pPr>
    <w:rPr>
      <w:rFonts w:ascii="Times New Roman" w:eastAsia="Times New Roman" w:hAnsi="Times New Roman" w:cs="Times New Roman"/>
      <w:sz w:val="24"/>
      <w:szCs w:val="24"/>
      <w:lang w:eastAsia="bg-BG"/>
    </w:rPr>
  </w:style>
  <w:style w:type="paragraph" w:customStyle="1" w:styleId="Style5">
    <w:name w:val="Style5"/>
    <w:basedOn w:val="Normal"/>
    <w:rsid w:val="009A794A"/>
    <w:pPr>
      <w:widowControl w:val="0"/>
      <w:autoSpaceDE w:val="0"/>
      <w:autoSpaceDN w:val="0"/>
      <w:adjustRightInd w:val="0"/>
      <w:spacing w:after="0" w:line="263" w:lineRule="exact"/>
      <w:ind w:firstLine="626"/>
      <w:jc w:val="both"/>
    </w:pPr>
    <w:rPr>
      <w:rFonts w:ascii="Times New Roman" w:eastAsia="Times New Roman" w:hAnsi="Times New Roman" w:cs="Times New Roman"/>
      <w:sz w:val="24"/>
      <w:szCs w:val="24"/>
      <w:lang w:eastAsia="bg-BG"/>
    </w:rPr>
  </w:style>
  <w:style w:type="paragraph" w:customStyle="1" w:styleId="Style1">
    <w:name w:val="Style1"/>
    <w:basedOn w:val="Normal"/>
    <w:rsid w:val="009A794A"/>
    <w:pPr>
      <w:widowControl w:val="0"/>
      <w:autoSpaceDE w:val="0"/>
      <w:autoSpaceDN w:val="0"/>
      <w:adjustRightInd w:val="0"/>
      <w:spacing w:after="0" w:line="240" w:lineRule="auto"/>
    </w:pPr>
    <w:rPr>
      <w:rFonts w:ascii="Times New Roman" w:eastAsia="Times New Roman" w:hAnsi="Times New Roman" w:cs="Times New Roman"/>
      <w:sz w:val="24"/>
      <w:szCs w:val="24"/>
      <w:lang w:eastAsia="bg-BG"/>
    </w:rPr>
  </w:style>
  <w:style w:type="paragraph" w:customStyle="1" w:styleId="Style3">
    <w:name w:val="Style3"/>
    <w:basedOn w:val="Normal"/>
    <w:rsid w:val="009A794A"/>
    <w:pPr>
      <w:widowControl w:val="0"/>
      <w:autoSpaceDE w:val="0"/>
      <w:autoSpaceDN w:val="0"/>
      <w:adjustRightInd w:val="0"/>
      <w:spacing w:after="0" w:line="209" w:lineRule="exact"/>
      <w:jc w:val="both"/>
    </w:pPr>
    <w:rPr>
      <w:rFonts w:ascii="Times New Roman" w:eastAsia="Times New Roman" w:hAnsi="Times New Roman" w:cs="Times New Roman"/>
      <w:sz w:val="24"/>
      <w:szCs w:val="24"/>
      <w:lang w:eastAsia="bg-BG"/>
    </w:rPr>
  </w:style>
  <w:style w:type="paragraph" w:customStyle="1" w:styleId="Style7">
    <w:name w:val="Style7"/>
    <w:basedOn w:val="Normal"/>
    <w:rsid w:val="009A794A"/>
    <w:pPr>
      <w:widowControl w:val="0"/>
      <w:autoSpaceDE w:val="0"/>
      <w:autoSpaceDN w:val="0"/>
      <w:adjustRightInd w:val="0"/>
      <w:spacing w:after="0" w:line="295" w:lineRule="exact"/>
      <w:ind w:hanging="349"/>
      <w:jc w:val="both"/>
    </w:pPr>
    <w:rPr>
      <w:rFonts w:ascii="Times New Roman" w:eastAsia="Times New Roman" w:hAnsi="Times New Roman" w:cs="Times New Roman"/>
      <w:sz w:val="24"/>
      <w:szCs w:val="24"/>
      <w:lang w:eastAsia="bg-BG"/>
    </w:rPr>
  </w:style>
  <w:style w:type="character" w:customStyle="1" w:styleId="FontStyle16">
    <w:name w:val="Font Style16"/>
    <w:rsid w:val="009A794A"/>
    <w:rPr>
      <w:rFonts w:ascii="Times New Roman" w:hAnsi="Times New Roman" w:cs="Times New Roman"/>
      <w:b/>
      <w:bCs/>
      <w:spacing w:val="10"/>
      <w:sz w:val="24"/>
      <w:szCs w:val="24"/>
    </w:rPr>
  </w:style>
  <w:style w:type="character" w:customStyle="1" w:styleId="FontStyle17">
    <w:name w:val="Font Style17"/>
    <w:rsid w:val="009A794A"/>
    <w:rPr>
      <w:rFonts w:ascii="Times New Roman" w:hAnsi="Times New Roman" w:cs="Times New Roman"/>
      <w:i/>
      <w:iCs/>
      <w:sz w:val="16"/>
      <w:szCs w:val="16"/>
    </w:rPr>
  </w:style>
  <w:style w:type="paragraph" w:customStyle="1" w:styleId="Style10">
    <w:name w:val="Style10"/>
    <w:basedOn w:val="Normal"/>
    <w:rsid w:val="009A794A"/>
    <w:pPr>
      <w:widowControl w:val="0"/>
      <w:autoSpaceDE w:val="0"/>
      <w:autoSpaceDN w:val="0"/>
      <w:adjustRightInd w:val="0"/>
      <w:spacing w:after="0" w:line="240" w:lineRule="auto"/>
    </w:pPr>
    <w:rPr>
      <w:rFonts w:ascii="Times New Roman" w:eastAsia="Times New Roman" w:hAnsi="Times New Roman" w:cs="Times New Roman"/>
      <w:sz w:val="24"/>
      <w:szCs w:val="24"/>
      <w:lang w:eastAsia="bg-BG"/>
    </w:rPr>
  </w:style>
  <w:style w:type="paragraph" w:customStyle="1" w:styleId="Style11">
    <w:name w:val="Style11"/>
    <w:basedOn w:val="Normal"/>
    <w:rsid w:val="009A794A"/>
    <w:pPr>
      <w:widowControl w:val="0"/>
      <w:autoSpaceDE w:val="0"/>
      <w:autoSpaceDN w:val="0"/>
      <w:adjustRightInd w:val="0"/>
      <w:spacing w:after="0" w:line="240" w:lineRule="auto"/>
    </w:pPr>
    <w:rPr>
      <w:rFonts w:ascii="Times New Roman" w:eastAsia="Times New Roman" w:hAnsi="Times New Roman" w:cs="Times New Roman"/>
      <w:sz w:val="24"/>
      <w:szCs w:val="24"/>
      <w:lang w:eastAsia="bg-BG"/>
    </w:rPr>
  </w:style>
  <w:style w:type="character" w:customStyle="1" w:styleId="FontStyle18">
    <w:name w:val="Font Style18"/>
    <w:rsid w:val="009A794A"/>
    <w:rPr>
      <w:rFonts w:ascii="Times New Roman" w:hAnsi="Times New Roman" w:cs="Times New Roman"/>
      <w:b/>
      <w:bCs/>
      <w:spacing w:val="10"/>
      <w:sz w:val="24"/>
      <w:szCs w:val="24"/>
    </w:rPr>
  </w:style>
  <w:style w:type="character" w:customStyle="1" w:styleId="FontStyle19">
    <w:name w:val="Font Style19"/>
    <w:rsid w:val="009A794A"/>
    <w:rPr>
      <w:rFonts w:ascii="Times New Roman" w:hAnsi="Times New Roman" w:cs="Times New Roman"/>
      <w:i/>
      <w:iCs/>
      <w:spacing w:val="10"/>
      <w:sz w:val="20"/>
      <w:szCs w:val="20"/>
    </w:rPr>
  </w:style>
  <w:style w:type="character" w:customStyle="1" w:styleId="FontStyle20">
    <w:name w:val="Font Style20"/>
    <w:rsid w:val="009A794A"/>
    <w:rPr>
      <w:rFonts w:ascii="Times New Roman" w:hAnsi="Times New Roman" w:cs="Times New Roman"/>
      <w:sz w:val="20"/>
      <w:szCs w:val="20"/>
    </w:rPr>
  </w:style>
  <w:style w:type="paragraph" w:customStyle="1" w:styleId="NoSpacing2">
    <w:name w:val="No Spacing2"/>
    <w:link w:val="NoSpacingChar"/>
    <w:qFormat/>
    <w:rsid w:val="009A794A"/>
    <w:pPr>
      <w:spacing w:after="0" w:line="240" w:lineRule="auto"/>
    </w:pPr>
    <w:rPr>
      <w:rFonts w:ascii="Courier New" w:eastAsia="Calibri" w:hAnsi="Courier New" w:cs="Times New Roman"/>
      <w:sz w:val="20"/>
    </w:rPr>
  </w:style>
  <w:style w:type="character" w:customStyle="1" w:styleId="NoSpacingChar">
    <w:name w:val="No Spacing Char"/>
    <w:link w:val="NoSpacing2"/>
    <w:rsid w:val="009A794A"/>
    <w:rPr>
      <w:rFonts w:ascii="Courier New" w:eastAsia="Calibri" w:hAnsi="Courier New" w:cs="Times New Roman"/>
      <w:sz w:val="20"/>
    </w:rPr>
  </w:style>
  <w:style w:type="character" w:customStyle="1" w:styleId="FontStyle122">
    <w:name w:val="Font Style122"/>
    <w:rsid w:val="009A794A"/>
    <w:rPr>
      <w:rFonts w:ascii="Times New Roman" w:hAnsi="Times New Roman" w:cs="Times New Roman"/>
      <w:sz w:val="20"/>
      <w:szCs w:val="20"/>
    </w:rPr>
  </w:style>
  <w:style w:type="character" w:customStyle="1" w:styleId="FontStyle124">
    <w:name w:val="Font Style124"/>
    <w:rsid w:val="009A794A"/>
    <w:rPr>
      <w:rFonts w:ascii="Times New Roman" w:hAnsi="Times New Roman" w:cs="Times New Roman"/>
      <w:i/>
      <w:iCs/>
      <w:sz w:val="20"/>
      <w:szCs w:val="20"/>
    </w:rPr>
  </w:style>
  <w:style w:type="paragraph" w:customStyle="1" w:styleId="Style87">
    <w:name w:val="Style87"/>
    <w:basedOn w:val="Normal"/>
    <w:rsid w:val="009A794A"/>
    <w:pPr>
      <w:widowControl w:val="0"/>
      <w:autoSpaceDE w:val="0"/>
      <w:autoSpaceDN w:val="0"/>
      <w:adjustRightInd w:val="0"/>
      <w:spacing w:after="0" w:line="277" w:lineRule="exact"/>
      <w:jc w:val="both"/>
    </w:pPr>
    <w:rPr>
      <w:rFonts w:ascii="Times New Roman" w:eastAsia="Times New Roman" w:hAnsi="Times New Roman" w:cs="Times New Roman"/>
      <w:sz w:val="24"/>
      <w:szCs w:val="24"/>
      <w:lang w:eastAsia="bg-BG"/>
    </w:rPr>
  </w:style>
  <w:style w:type="character" w:styleId="FootnoteReference">
    <w:name w:val="footnote reference"/>
    <w:aliases w:val="Footnote symbol,-E Fußnotenzeichen,Footnote Reference Superscript"/>
    <w:uiPriority w:val="99"/>
    <w:semiHidden/>
    <w:rsid w:val="009A794A"/>
    <w:rPr>
      <w:rFonts w:ascii="Times New Roman" w:hAnsi="Times New Roman" w:cs="Times New Roman"/>
      <w:sz w:val="27"/>
      <w:vertAlign w:val="superscript"/>
      <w:lang w:val="en-US"/>
    </w:rPr>
  </w:style>
  <w:style w:type="paragraph" w:styleId="Index1">
    <w:name w:val="index 1"/>
    <w:basedOn w:val="Normal"/>
    <w:next w:val="Normal"/>
    <w:autoRedefine/>
    <w:semiHidden/>
    <w:rsid w:val="009A794A"/>
    <w:pPr>
      <w:widowControl w:val="0"/>
      <w:tabs>
        <w:tab w:val="right" w:leader="dot" w:pos="9360"/>
      </w:tabs>
      <w:suppressAutoHyphens/>
      <w:spacing w:after="0" w:line="240" w:lineRule="auto"/>
      <w:ind w:left="1440" w:right="720" w:hanging="1440"/>
    </w:pPr>
    <w:rPr>
      <w:rFonts w:ascii="Courier New" w:eastAsia="Times New Roman" w:hAnsi="Courier New" w:cs="Times New Roman"/>
      <w:sz w:val="24"/>
      <w:szCs w:val="24"/>
      <w:lang w:val="en-US" w:eastAsia="bg-BG"/>
    </w:rPr>
  </w:style>
  <w:style w:type="paragraph" w:customStyle="1" w:styleId="23">
    <w:name w:val="Изнесен текст2"/>
    <w:basedOn w:val="Normal"/>
    <w:semiHidden/>
    <w:rsid w:val="009A794A"/>
    <w:pPr>
      <w:spacing w:after="0" w:line="240" w:lineRule="auto"/>
    </w:pPr>
    <w:rPr>
      <w:rFonts w:ascii="Tahoma" w:eastAsia="Times New Roman" w:hAnsi="Tahoma" w:cs="Tahoma"/>
      <w:sz w:val="16"/>
      <w:szCs w:val="16"/>
      <w:lang w:eastAsia="bg-BG"/>
    </w:rPr>
  </w:style>
  <w:style w:type="paragraph" w:customStyle="1" w:styleId="24">
    <w:name w:val="Предмет на коментар2"/>
    <w:basedOn w:val="CommentText"/>
    <w:next w:val="CommentText"/>
    <w:semiHidden/>
    <w:rsid w:val="009A794A"/>
    <w:rPr>
      <w:b/>
      <w:bCs/>
    </w:rPr>
  </w:style>
  <w:style w:type="paragraph" w:customStyle="1" w:styleId="CharCharCharCharCharCharChar1CharCharCharCharCharCharCharCharChar1">
    <w:name w:val="Char Char Char Char Char Char Char1 Char Char Char Char Char Char Char Char Char1"/>
    <w:basedOn w:val="Normal"/>
    <w:semiHidden/>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OPACtext">
    <w:name w:val="OPAC text"/>
    <w:basedOn w:val="Normal"/>
    <w:semiHidden/>
    <w:rsid w:val="009A794A"/>
    <w:pPr>
      <w:spacing w:before="120" w:after="120" w:line="240" w:lineRule="auto"/>
      <w:ind w:firstLine="709"/>
      <w:jc w:val="both"/>
    </w:pPr>
    <w:rPr>
      <w:rFonts w:ascii="Times New Roman" w:eastAsia="MS Mincho" w:hAnsi="Times New Roman" w:cs="Times New Roman"/>
      <w:sz w:val="24"/>
      <w:szCs w:val="16"/>
      <w:lang w:eastAsia="bg-BG"/>
    </w:rPr>
  </w:style>
  <w:style w:type="paragraph" w:customStyle="1" w:styleId="CharCharCharCharCharCharCharCharCharCharCharCharCharChar">
    <w:name w:val="Char Char Char Char Char Char Char Char Char Char Char Char Char Char"/>
    <w:basedOn w:val="Normal"/>
    <w:rsid w:val="009A794A"/>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Char">
    <w:name w:val="Char Char Char Char Char Char Char Char"/>
    <w:basedOn w:val="Normal"/>
    <w:rsid w:val="009A794A"/>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CharChar0">
    <w:name w:val="Знак Знак Char Char Char Char Char Char Char Char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character" w:customStyle="1" w:styleId="FontStyle182">
    <w:name w:val="Font Style182"/>
    <w:rsid w:val="009A794A"/>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
    <w:name w:val="Char Char Char Char Char"/>
    <w:basedOn w:val="Normal"/>
    <w:rsid w:val="009A794A"/>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CharChar1">
    <w:name w:val="Char Char Char Char Char Char Char Char Char"/>
    <w:basedOn w:val="Normal"/>
    <w:rsid w:val="009A794A"/>
    <w:pPr>
      <w:tabs>
        <w:tab w:val="left" w:pos="709"/>
      </w:tabs>
      <w:spacing w:after="0" w:line="240" w:lineRule="auto"/>
    </w:pPr>
    <w:rPr>
      <w:rFonts w:ascii="Tahoma" w:eastAsia="Times New Roman" w:hAnsi="Tahoma" w:cs="Tahoma"/>
      <w:sz w:val="24"/>
      <w:szCs w:val="24"/>
      <w:lang w:val="pl-PL" w:eastAsia="pl-PL"/>
    </w:rPr>
  </w:style>
  <w:style w:type="paragraph" w:customStyle="1" w:styleId="Char5">
    <w:name w:val="Знак Знак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character" w:customStyle="1" w:styleId="FontStyle32">
    <w:name w:val="Font Style32"/>
    <w:rsid w:val="009A794A"/>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11">
    <w:name w:val="Char Char1 Знак Знак"/>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1CharCharChar1CharCharCharCharCharChar">
    <w:name w:val="Char1 Char Char Char1 Char Char Char Char Char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character" w:customStyle="1" w:styleId="FontStyle23">
    <w:name w:val="Font Style23"/>
    <w:rsid w:val="009A794A"/>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0">
    <w:name w:val="Char Char Char Char Char Char Char"/>
    <w:basedOn w:val="Normal"/>
    <w:rsid w:val="009A794A"/>
    <w:pPr>
      <w:tabs>
        <w:tab w:val="left" w:pos="709"/>
      </w:tabs>
      <w:spacing w:after="0" w:line="360" w:lineRule="auto"/>
    </w:pPr>
    <w:rPr>
      <w:rFonts w:ascii="Tahoma" w:eastAsia="Times New Roman" w:hAnsi="Tahoma" w:cs="Times New Roman"/>
      <w:sz w:val="24"/>
      <w:szCs w:val="24"/>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11">
    <w:name w:val="Знак Знак1"/>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character" w:customStyle="1" w:styleId="newdocreference">
    <w:name w:val="newdocreference"/>
    <w:basedOn w:val="DefaultParagraphFont"/>
    <w:rsid w:val="009A794A"/>
  </w:style>
  <w:style w:type="character" w:customStyle="1" w:styleId="FontStyle63">
    <w:name w:val="Font Style63"/>
    <w:rsid w:val="009A794A"/>
    <w:rPr>
      <w:rFonts w:ascii="Verdana" w:hAnsi="Verdana"/>
      <w:sz w:val="20"/>
    </w:rPr>
  </w:style>
  <w:style w:type="paragraph" w:customStyle="1" w:styleId="5Text">
    <w:name w:val="5 Text"/>
    <w:basedOn w:val="Normal"/>
    <w:link w:val="5TextChar"/>
    <w:rsid w:val="009A794A"/>
    <w:pPr>
      <w:spacing w:after="0" w:line="360" w:lineRule="auto"/>
      <w:ind w:firstLine="680"/>
      <w:jc w:val="both"/>
    </w:pPr>
    <w:rPr>
      <w:rFonts w:ascii="Times New Roman" w:eastAsia="Calibri" w:hAnsi="Times New Roman" w:cs="Times New Roman"/>
      <w:shadow/>
      <w:sz w:val="24"/>
      <w:szCs w:val="24"/>
      <w:lang w:eastAsia="bg-BG"/>
    </w:rPr>
  </w:style>
  <w:style w:type="character" w:customStyle="1" w:styleId="5TextChar">
    <w:name w:val="5 Text Char"/>
    <w:link w:val="5Text"/>
    <w:locked/>
    <w:rsid w:val="009A794A"/>
    <w:rPr>
      <w:rFonts w:ascii="Times New Roman" w:eastAsia="Calibri" w:hAnsi="Times New Roman" w:cs="Times New Roman"/>
      <w:shadow/>
      <w:sz w:val="24"/>
      <w:szCs w:val="24"/>
      <w:lang w:eastAsia="bg-BG"/>
    </w:rPr>
  </w:style>
  <w:style w:type="paragraph" w:customStyle="1" w:styleId="newStyle1">
    <w:name w:val="new Style1"/>
    <w:basedOn w:val="Normal"/>
    <w:link w:val="newStyle1Char1"/>
    <w:rsid w:val="009A794A"/>
    <w:pPr>
      <w:widowControl w:val="0"/>
      <w:tabs>
        <w:tab w:val="right" w:pos="8789"/>
      </w:tabs>
      <w:suppressAutoHyphens/>
      <w:spacing w:before="120" w:after="0" w:line="280" w:lineRule="atLeast"/>
      <w:ind w:left="360" w:firstLine="709"/>
      <w:jc w:val="both"/>
    </w:pPr>
    <w:rPr>
      <w:rFonts w:ascii="Arial" w:eastAsia="Calibri" w:hAnsi="Arial" w:cs="Times New Roman"/>
      <w:snapToGrid w:val="0"/>
      <w:spacing w:val="-2"/>
      <w:sz w:val="20"/>
      <w:szCs w:val="24"/>
      <w:lang w:eastAsia="bg-BG"/>
    </w:rPr>
  </w:style>
  <w:style w:type="character" w:customStyle="1" w:styleId="newStyle1Char1">
    <w:name w:val="new Style1 Char1"/>
    <w:link w:val="newStyle1"/>
    <w:locked/>
    <w:rsid w:val="009A794A"/>
    <w:rPr>
      <w:rFonts w:ascii="Arial" w:eastAsia="Calibri" w:hAnsi="Arial" w:cs="Times New Roman"/>
      <w:snapToGrid w:val="0"/>
      <w:spacing w:val="-2"/>
      <w:sz w:val="20"/>
      <w:szCs w:val="24"/>
      <w:lang w:eastAsia="bg-BG"/>
    </w:rPr>
  </w:style>
  <w:style w:type="character" w:customStyle="1" w:styleId="BodyChar">
    <w:name w:val="Body Char"/>
    <w:link w:val="Body"/>
    <w:locked/>
    <w:rsid w:val="009A794A"/>
    <w:rPr>
      <w:rFonts w:ascii="Arial Narrow" w:hAnsi="Arial Narrow"/>
      <w:sz w:val="24"/>
      <w:szCs w:val="24"/>
    </w:rPr>
  </w:style>
  <w:style w:type="paragraph" w:customStyle="1" w:styleId="Body">
    <w:name w:val="Body"/>
    <w:basedOn w:val="Normal"/>
    <w:link w:val="BodyChar"/>
    <w:rsid w:val="009A794A"/>
    <w:pPr>
      <w:spacing w:before="120" w:after="120" w:line="240" w:lineRule="auto"/>
      <w:ind w:firstLine="709"/>
      <w:jc w:val="both"/>
    </w:pPr>
    <w:rPr>
      <w:rFonts w:ascii="Arial Narrow" w:hAnsi="Arial Narrow"/>
      <w:sz w:val="24"/>
      <w:szCs w:val="24"/>
    </w:rPr>
  </w:style>
  <w:style w:type="paragraph" w:customStyle="1" w:styleId="Normal1">
    <w:name w:val="Normal 1"/>
    <w:basedOn w:val="Normal"/>
    <w:link w:val="Normal1Char"/>
    <w:qFormat/>
    <w:rsid w:val="009A794A"/>
    <w:pPr>
      <w:spacing w:after="0" w:line="240" w:lineRule="auto"/>
      <w:ind w:firstLine="720"/>
      <w:jc w:val="both"/>
    </w:pPr>
    <w:rPr>
      <w:rFonts w:ascii="Arial" w:eastAsia="Calibri" w:hAnsi="Arial" w:cs="Times New Roman"/>
      <w:lang w:eastAsia="bg-BG"/>
    </w:rPr>
  </w:style>
  <w:style w:type="character" w:customStyle="1" w:styleId="Normal1Char">
    <w:name w:val="Normal 1 Char"/>
    <w:link w:val="Normal1"/>
    <w:rsid w:val="009A794A"/>
    <w:rPr>
      <w:rFonts w:ascii="Arial" w:eastAsia="Calibri" w:hAnsi="Arial" w:cs="Times New Roman"/>
      <w:lang w:eastAsia="bg-BG"/>
    </w:rPr>
  </w:style>
  <w:style w:type="paragraph" w:customStyle="1" w:styleId="default0">
    <w:name w:val="default"/>
    <w:basedOn w:val="Normal"/>
    <w:rsid w:val="009A794A"/>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customStyle="1" w:styleId="apple-converted-space">
    <w:name w:val="apple-converted-space"/>
    <w:basedOn w:val="DefaultParagraphFont"/>
    <w:rsid w:val="009A794A"/>
  </w:style>
  <w:style w:type="character" w:customStyle="1" w:styleId="FontStyle11">
    <w:name w:val="Font Style11"/>
    <w:rsid w:val="009A794A"/>
    <w:rPr>
      <w:rFonts w:ascii="Times New Roman" w:hAnsi="Times New Roman" w:cs="Times New Roman"/>
      <w:sz w:val="30"/>
      <w:szCs w:val="30"/>
    </w:rPr>
  </w:style>
  <w:style w:type="paragraph" w:customStyle="1" w:styleId="12">
    <w:name w:val="Нормален (уеб)1"/>
    <w:basedOn w:val="Normal"/>
    <w:rsid w:val="009A794A"/>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HTML1">
    <w:name w:val="HTML стандартен1"/>
    <w:basedOn w:val="Normal"/>
    <w:rsid w:val="009A79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4"/>
      <w:szCs w:val="24"/>
      <w:lang w:eastAsia="bg-BG"/>
    </w:rPr>
  </w:style>
  <w:style w:type="paragraph" w:customStyle="1" w:styleId="ListParagraph1">
    <w:name w:val="List Paragraph1"/>
    <w:basedOn w:val="Normal"/>
    <w:rsid w:val="009A794A"/>
    <w:pPr>
      <w:spacing w:after="0" w:line="240" w:lineRule="auto"/>
      <w:ind w:left="708"/>
    </w:pPr>
    <w:rPr>
      <w:rFonts w:ascii="Times New Roman" w:eastAsia="Times New Roman" w:hAnsi="Times New Roman" w:cs="Times New Roman"/>
      <w:sz w:val="24"/>
      <w:szCs w:val="24"/>
      <w:lang w:eastAsia="bg-BG"/>
    </w:rPr>
  </w:style>
  <w:style w:type="paragraph" w:customStyle="1" w:styleId="a5">
    <w:name w:val="Знак Знак Знак"/>
    <w:basedOn w:val="Normal"/>
    <w:rsid w:val="009A794A"/>
    <w:pPr>
      <w:tabs>
        <w:tab w:val="left" w:pos="709"/>
      </w:tabs>
      <w:spacing w:after="0" w:line="240" w:lineRule="auto"/>
    </w:pPr>
    <w:rPr>
      <w:rFonts w:ascii="Tahoma" w:eastAsia="Times New Roman" w:hAnsi="Tahoma" w:cs="Tahoma"/>
      <w:sz w:val="24"/>
      <w:szCs w:val="24"/>
      <w:lang w:val="pl-PL" w:eastAsia="pl-PL"/>
    </w:rPr>
  </w:style>
  <w:style w:type="character" w:customStyle="1" w:styleId="CharChar60">
    <w:name w:val="Char Char6"/>
    <w:rsid w:val="009A794A"/>
    <w:rPr>
      <w:sz w:val="16"/>
      <w:lang w:val="en-AU"/>
    </w:rPr>
  </w:style>
  <w:style w:type="character" w:customStyle="1" w:styleId="CharChar130">
    <w:name w:val="Char Char13"/>
    <w:rsid w:val="009A794A"/>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Normal"/>
    <w:rsid w:val="009A794A"/>
    <w:pPr>
      <w:tabs>
        <w:tab w:val="left" w:pos="709"/>
      </w:tabs>
      <w:spacing w:after="0" w:line="240" w:lineRule="auto"/>
    </w:pPr>
    <w:rPr>
      <w:rFonts w:ascii="Tahoma" w:eastAsia="Times New Roman" w:hAnsi="Tahoma" w:cs="Tahoma"/>
      <w:sz w:val="24"/>
      <w:szCs w:val="24"/>
      <w:lang w:val="pl-PL" w:eastAsia="pl-PL"/>
    </w:rPr>
  </w:style>
  <w:style w:type="character" w:customStyle="1" w:styleId="CharChar80">
    <w:name w:val="Char Char8"/>
    <w:rsid w:val="009A794A"/>
    <w:rPr>
      <w:rFonts w:ascii="Tahoma" w:hAnsi="Tahoma"/>
      <w:spacing w:val="20"/>
      <w:sz w:val="22"/>
    </w:rPr>
  </w:style>
  <w:style w:type="character" w:customStyle="1" w:styleId="CharChar70">
    <w:name w:val="Char Char7"/>
    <w:rsid w:val="009A794A"/>
    <w:rPr>
      <w:lang w:val="en-AU"/>
    </w:rPr>
  </w:style>
  <w:style w:type="character" w:customStyle="1" w:styleId="CharChar30">
    <w:name w:val="Char Char3"/>
    <w:rsid w:val="009A794A"/>
    <w:rPr>
      <w:rFonts w:ascii="Courier New" w:hAnsi="Courier New"/>
      <w:lang w:val="en-US" w:eastAsia="en-US"/>
    </w:rPr>
  </w:style>
  <w:style w:type="paragraph" w:customStyle="1" w:styleId="CharCharCharCharCharCharCharCharCharChar0">
    <w:name w:val="Char Char Char Char Char Char Char Char Char Char"/>
    <w:basedOn w:val="Normal"/>
    <w:rsid w:val="009A794A"/>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CharCharCharCharChar1CharCharChar0">
    <w:name w:val="Char Char Char Char Char Char Char Char Char Char Char Char1 Char Char Char"/>
    <w:basedOn w:val="Normal"/>
    <w:rsid w:val="009A794A"/>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Normal"/>
    <w:rsid w:val="009A794A"/>
    <w:pPr>
      <w:tabs>
        <w:tab w:val="left" w:pos="709"/>
      </w:tabs>
      <w:spacing w:after="0" w:line="240" w:lineRule="auto"/>
    </w:pPr>
    <w:rPr>
      <w:rFonts w:ascii="Tahoma" w:eastAsia="Times New Roman" w:hAnsi="Tahoma" w:cs="Tahoma"/>
      <w:sz w:val="24"/>
      <w:szCs w:val="24"/>
      <w:lang w:val="pl-PL" w:eastAsia="pl-PL"/>
    </w:rPr>
  </w:style>
  <w:style w:type="paragraph" w:customStyle="1" w:styleId="CharChar4">
    <w:name w:val="Char Char"/>
    <w:basedOn w:val="Normal"/>
    <w:rsid w:val="009A794A"/>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CharCharCharCharChar1Char0">
    <w:name w:val="Char Char Char Char Char Char Char Char Char Char Char Char1 Char"/>
    <w:basedOn w:val="Normal"/>
    <w:rsid w:val="009A794A"/>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Normal"/>
    <w:rsid w:val="009A794A"/>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CharCharCharCharChar2CharCharChar1Char0">
    <w:name w:val="Char Char Char Char Char Char Char Char Char Char Char Char2 Char Char Char1 Char"/>
    <w:basedOn w:val="Normal"/>
    <w:rsid w:val="009A794A"/>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Normal"/>
    <w:rsid w:val="009A794A"/>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CharCharCharCharChar2">
    <w:name w:val="Char Char Char Char Char Char Char Char Char Char Char Char2"/>
    <w:basedOn w:val="Normal"/>
    <w:rsid w:val="009A794A"/>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Normal"/>
    <w:rsid w:val="009A794A"/>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1Char0">
    <w:name w:val="Char Char Char Char Char Char1 Char"/>
    <w:basedOn w:val="Normal"/>
    <w:rsid w:val="009A794A"/>
    <w:pPr>
      <w:tabs>
        <w:tab w:val="left" w:pos="709"/>
      </w:tabs>
      <w:spacing w:after="0" w:line="240" w:lineRule="auto"/>
    </w:pPr>
    <w:rPr>
      <w:rFonts w:ascii="Tahoma" w:eastAsia="Times New Roman" w:hAnsi="Tahoma" w:cs="Tahoma"/>
      <w:sz w:val="24"/>
      <w:szCs w:val="24"/>
      <w:lang w:val="pl-PL" w:eastAsia="pl-PL"/>
    </w:rPr>
  </w:style>
  <w:style w:type="paragraph" w:customStyle="1" w:styleId="Char50">
    <w:name w:val="Char5"/>
    <w:basedOn w:val="Normal"/>
    <w:rsid w:val="009A794A"/>
    <w:pPr>
      <w:tabs>
        <w:tab w:val="left" w:pos="709"/>
      </w:tabs>
      <w:spacing w:before="120" w:after="120" w:line="240" w:lineRule="auto"/>
      <w:ind w:left="360"/>
      <w:jc w:val="center"/>
    </w:pPr>
    <w:rPr>
      <w:rFonts w:ascii="Tahoma" w:eastAsia="Times New Roman" w:hAnsi="Tahoma" w:cs="Tahoma"/>
      <w:b/>
      <w:bCs/>
      <w:sz w:val="24"/>
      <w:szCs w:val="24"/>
      <w:lang w:val="pl-PL" w:eastAsia="pl-PL"/>
    </w:rPr>
  </w:style>
  <w:style w:type="paragraph" w:customStyle="1" w:styleId="NoSpacing1">
    <w:name w:val="No Spacing1"/>
    <w:rsid w:val="009A794A"/>
    <w:pPr>
      <w:spacing w:after="0" w:line="240" w:lineRule="auto"/>
    </w:pPr>
    <w:rPr>
      <w:rFonts w:ascii="Courier New" w:eastAsia="Times New Roman" w:hAnsi="Courier New" w:cs="Times New Roman"/>
      <w:szCs w:val="20"/>
    </w:rPr>
  </w:style>
  <w:style w:type="paragraph" w:customStyle="1" w:styleId="13">
    <w:name w:val="Изнесен текст1"/>
    <w:basedOn w:val="Normal"/>
    <w:semiHidden/>
    <w:rsid w:val="009A794A"/>
    <w:pPr>
      <w:spacing w:after="0" w:line="240" w:lineRule="auto"/>
    </w:pPr>
    <w:rPr>
      <w:rFonts w:ascii="Tahoma" w:eastAsia="Times New Roman" w:hAnsi="Tahoma" w:cs="Tahoma"/>
      <w:sz w:val="16"/>
      <w:szCs w:val="16"/>
      <w:lang w:eastAsia="bg-BG"/>
    </w:rPr>
  </w:style>
  <w:style w:type="paragraph" w:customStyle="1" w:styleId="14">
    <w:name w:val="Предмет на коментар1"/>
    <w:basedOn w:val="CommentText"/>
    <w:next w:val="CommentText"/>
    <w:semiHidden/>
    <w:rsid w:val="009A794A"/>
    <w:rPr>
      <w:b/>
      <w:bCs/>
    </w:rPr>
  </w:style>
  <w:style w:type="paragraph" w:customStyle="1" w:styleId="CharCharCharCharCharCharCharCharChar2">
    <w:name w:val="Знак Знак Char Char Char Char Char Char Char Char Char"/>
    <w:basedOn w:val="Normal"/>
    <w:rsid w:val="009A794A"/>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Normal"/>
    <w:rsid w:val="009A794A"/>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CharChar10">
    <w:name w:val="Char Char Char Char Char Char Char Char Char1"/>
    <w:basedOn w:val="Normal"/>
    <w:rsid w:val="009A794A"/>
    <w:pPr>
      <w:tabs>
        <w:tab w:val="left" w:pos="709"/>
      </w:tabs>
      <w:spacing w:after="0" w:line="240" w:lineRule="auto"/>
    </w:pPr>
    <w:rPr>
      <w:rFonts w:ascii="Tahoma" w:eastAsia="Times New Roman" w:hAnsi="Tahoma" w:cs="Tahoma"/>
      <w:sz w:val="24"/>
      <w:szCs w:val="24"/>
      <w:lang w:val="pl-PL" w:eastAsia="pl-PL"/>
    </w:rPr>
  </w:style>
  <w:style w:type="paragraph" w:customStyle="1" w:styleId="Char6">
    <w:name w:val="Знак Знак Char"/>
    <w:basedOn w:val="Normal"/>
    <w:rsid w:val="009A794A"/>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Normal"/>
    <w:rsid w:val="009A794A"/>
    <w:pPr>
      <w:tabs>
        <w:tab w:val="left" w:pos="709"/>
      </w:tabs>
      <w:spacing w:after="0" w:line="240" w:lineRule="auto"/>
    </w:pPr>
    <w:rPr>
      <w:rFonts w:ascii="Tahoma" w:eastAsia="Times New Roman" w:hAnsi="Tahoma" w:cs="Tahoma"/>
      <w:sz w:val="24"/>
      <w:szCs w:val="24"/>
      <w:lang w:val="pl-PL" w:eastAsia="pl-PL"/>
    </w:rPr>
  </w:style>
  <w:style w:type="paragraph" w:customStyle="1" w:styleId="CharChar12">
    <w:name w:val="Char Char1 Знак Знак"/>
    <w:basedOn w:val="Normal"/>
    <w:rsid w:val="009A794A"/>
    <w:pPr>
      <w:tabs>
        <w:tab w:val="left" w:pos="709"/>
      </w:tabs>
      <w:spacing w:after="0" w:line="240" w:lineRule="auto"/>
    </w:pPr>
    <w:rPr>
      <w:rFonts w:ascii="Tahoma" w:eastAsia="Times New Roman" w:hAnsi="Tahoma" w:cs="Tahoma"/>
      <w:sz w:val="24"/>
      <w:szCs w:val="24"/>
      <w:lang w:val="pl-PL" w:eastAsia="pl-PL"/>
    </w:rPr>
  </w:style>
  <w:style w:type="paragraph" w:customStyle="1" w:styleId="Char1CharCharChar1CharCharCharCharCharChar0">
    <w:name w:val="Char1 Char Char Char1 Char Char Char Char Char Char"/>
    <w:basedOn w:val="Normal"/>
    <w:rsid w:val="009A794A"/>
    <w:pPr>
      <w:tabs>
        <w:tab w:val="left" w:pos="709"/>
      </w:tabs>
      <w:spacing w:after="0" w:line="240" w:lineRule="auto"/>
    </w:pPr>
    <w:rPr>
      <w:rFonts w:ascii="Tahoma" w:eastAsia="Times New Roman" w:hAnsi="Tahoma" w:cs="Tahoma"/>
      <w:sz w:val="24"/>
      <w:szCs w:val="24"/>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Normal"/>
    <w:rsid w:val="009A794A"/>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2CharCharCharCharCharCharCharCharCharChar0">
    <w:name w:val="Char Char Char2 Char Char Char Char Char Char Char Char Char Char"/>
    <w:basedOn w:val="Normal"/>
    <w:rsid w:val="009A794A"/>
    <w:pPr>
      <w:tabs>
        <w:tab w:val="left" w:pos="709"/>
      </w:tabs>
      <w:spacing w:after="0" w:line="240" w:lineRule="auto"/>
    </w:pPr>
    <w:rPr>
      <w:rFonts w:ascii="Tahoma" w:eastAsia="Times New Roman" w:hAnsi="Tahoma" w:cs="Tahoma"/>
      <w:sz w:val="24"/>
      <w:szCs w:val="24"/>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Normal"/>
    <w:rsid w:val="009A794A"/>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4">
    <w:name w:val="Char Char Char Char Char Char Char4"/>
    <w:basedOn w:val="Normal"/>
    <w:rsid w:val="009A794A"/>
    <w:pPr>
      <w:tabs>
        <w:tab w:val="left" w:pos="709"/>
      </w:tabs>
      <w:spacing w:after="0" w:line="360" w:lineRule="auto"/>
    </w:pPr>
    <w:rPr>
      <w:rFonts w:ascii="Tahoma" w:eastAsia="Times New Roman" w:hAnsi="Tahoma" w:cs="Tahoma"/>
      <w:sz w:val="24"/>
      <w:szCs w:val="24"/>
      <w:lang w:val="pl-PL" w:eastAsia="pl-PL"/>
    </w:rPr>
  </w:style>
  <w:style w:type="paragraph" w:styleId="Caption">
    <w:name w:val="caption"/>
    <w:basedOn w:val="Normal"/>
    <w:next w:val="Normal"/>
    <w:qFormat/>
    <w:rsid w:val="009A794A"/>
    <w:pPr>
      <w:spacing w:after="0" w:line="240" w:lineRule="auto"/>
    </w:pPr>
    <w:rPr>
      <w:rFonts w:ascii="Times New Roman" w:eastAsia="Times New Roman" w:hAnsi="Times New Roman" w:cs="Times New Roman"/>
      <w:b/>
      <w:bCs/>
      <w:sz w:val="20"/>
      <w:szCs w:val="24"/>
      <w:lang w:eastAsia="bg-BG"/>
    </w:rPr>
  </w:style>
  <w:style w:type="paragraph" w:customStyle="1" w:styleId="CharCharCharCharCharCharCharCharCharCharCharCharChar">
    <w:name w:val="Char Char Char Char Char Char Char Char Char Char Char Char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a6">
    <w:name w:val="Знак Знак"/>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10">
    <w:name w:val="Char1"/>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2CharCharCharChar">
    <w:name w:val="Char Char Char2 Char Char Char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character" w:customStyle="1" w:styleId="ldef">
    <w:name w:val="ldef"/>
    <w:basedOn w:val="DefaultParagraphFont"/>
    <w:rsid w:val="009A794A"/>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styleId="Revision">
    <w:name w:val="Revision"/>
    <w:hidden/>
    <w:semiHidden/>
    <w:rsid w:val="009A794A"/>
    <w:pPr>
      <w:spacing w:after="0" w:line="240" w:lineRule="auto"/>
    </w:pPr>
    <w:rPr>
      <w:rFonts w:ascii="Times New Roman" w:eastAsia="Times New Roman" w:hAnsi="Times New Roman" w:cs="Times New Roman"/>
      <w:sz w:val="24"/>
      <w:szCs w:val="24"/>
      <w:lang w:val="en-GB"/>
    </w:rPr>
  </w:style>
  <w:style w:type="paragraph" w:customStyle="1" w:styleId="m">
    <w:name w:val="m"/>
    <w:basedOn w:val="Normal"/>
    <w:rsid w:val="009A794A"/>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customStyle="1" w:styleId="FontStyle60">
    <w:name w:val="Font Style60"/>
    <w:rsid w:val="009A794A"/>
    <w:rPr>
      <w:rFonts w:ascii="Verdana" w:hAnsi="Verdana"/>
      <w:b/>
      <w:sz w:val="20"/>
    </w:rPr>
  </w:style>
  <w:style w:type="character" w:customStyle="1" w:styleId="FontStyle22">
    <w:name w:val="Font Style22"/>
    <w:rsid w:val="009A794A"/>
    <w:rPr>
      <w:rFonts w:ascii="Times New Roman" w:hAnsi="Times New Roman" w:cs="Times New Roman"/>
      <w:sz w:val="24"/>
      <w:szCs w:val="24"/>
    </w:rPr>
  </w:style>
  <w:style w:type="character" w:customStyle="1" w:styleId="FontStyle21">
    <w:name w:val="Font Style21"/>
    <w:rsid w:val="009A794A"/>
    <w:rPr>
      <w:rFonts w:ascii="Times New Roman" w:hAnsi="Times New Roman" w:cs="Times New Roman"/>
      <w:b/>
      <w:bCs/>
      <w:i/>
      <w:iCs/>
      <w:sz w:val="24"/>
      <w:szCs w:val="24"/>
    </w:rPr>
  </w:style>
  <w:style w:type="paragraph" w:customStyle="1" w:styleId="Style13">
    <w:name w:val="Style13"/>
    <w:basedOn w:val="Normal"/>
    <w:rsid w:val="009A794A"/>
    <w:pPr>
      <w:widowControl w:val="0"/>
      <w:autoSpaceDE w:val="0"/>
      <w:autoSpaceDN w:val="0"/>
      <w:adjustRightInd w:val="0"/>
      <w:spacing w:after="0" w:line="283" w:lineRule="exact"/>
      <w:jc w:val="both"/>
    </w:pPr>
    <w:rPr>
      <w:rFonts w:ascii="Times New Roman" w:eastAsia="SimSun" w:hAnsi="Times New Roman" w:cs="Times New Roman"/>
      <w:sz w:val="24"/>
      <w:szCs w:val="24"/>
      <w:lang w:val="en-US" w:eastAsia="zh-CN"/>
    </w:rPr>
  </w:style>
  <w:style w:type="character" w:customStyle="1" w:styleId="81">
    <w:name w:val="Основен текст81"/>
    <w:rsid w:val="009A794A"/>
    <w:rPr>
      <w:sz w:val="21"/>
      <w:szCs w:val="21"/>
      <w:shd w:val="clear" w:color="auto" w:fill="FFFFFF"/>
      <w:lang w:bidi="ar-SA"/>
    </w:rPr>
  </w:style>
  <w:style w:type="character" w:customStyle="1" w:styleId="4">
    <w:name w:val="Основен текст (4)_"/>
    <w:link w:val="41"/>
    <w:rsid w:val="009A794A"/>
    <w:rPr>
      <w:b/>
      <w:bCs/>
      <w:sz w:val="21"/>
      <w:szCs w:val="21"/>
      <w:shd w:val="clear" w:color="auto" w:fill="FFFFFF"/>
    </w:rPr>
  </w:style>
  <w:style w:type="paragraph" w:customStyle="1" w:styleId="41">
    <w:name w:val="Основен текст (4)1"/>
    <w:basedOn w:val="Normal"/>
    <w:link w:val="4"/>
    <w:rsid w:val="009A794A"/>
    <w:pPr>
      <w:shd w:val="clear" w:color="auto" w:fill="FFFFFF"/>
      <w:spacing w:after="180" w:line="274" w:lineRule="exact"/>
      <w:ind w:hanging="440"/>
      <w:jc w:val="both"/>
    </w:pPr>
    <w:rPr>
      <w:b/>
      <w:bCs/>
      <w:sz w:val="21"/>
      <w:szCs w:val="21"/>
      <w:shd w:val="clear" w:color="auto" w:fill="FFFFFF"/>
    </w:rPr>
  </w:style>
  <w:style w:type="character" w:customStyle="1" w:styleId="414">
    <w:name w:val="Основен текст (4)14"/>
    <w:basedOn w:val="4"/>
    <w:rsid w:val="009A794A"/>
    <w:rPr>
      <w:b/>
      <w:bCs/>
      <w:sz w:val="21"/>
      <w:szCs w:val="21"/>
      <w:shd w:val="clear" w:color="auto" w:fill="FFFFFF"/>
    </w:rPr>
  </w:style>
  <w:style w:type="character" w:customStyle="1" w:styleId="33">
    <w:name w:val="Основен текст33"/>
    <w:rsid w:val="009A794A"/>
    <w:rPr>
      <w:sz w:val="21"/>
      <w:szCs w:val="21"/>
      <w:shd w:val="clear" w:color="auto" w:fill="FFFFFF"/>
      <w:lang w:bidi="ar-SA"/>
    </w:rPr>
  </w:style>
  <w:style w:type="character" w:customStyle="1" w:styleId="210">
    <w:name w:val="Основен текст21"/>
    <w:rsid w:val="009A794A"/>
    <w:rPr>
      <w:sz w:val="21"/>
      <w:szCs w:val="21"/>
      <w:shd w:val="clear" w:color="auto" w:fill="FFFFFF"/>
      <w:lang w:bidi="ar-SA"/>
    </w:rPr>
  </w:style>
  <w:style w:type="paragraph" w:customStyle="1" w:styleId="WW-BodyTextIndent3">
    <w:name w:val="WW-Body Text Indent 3"/>
    <w:basedOn w:val="Normal"/>
    <w:rsid w:val="009A794A"/>
    <w:pPr>
      <w:suppressAutoHyphens/>
      <w:overflowPunct w:val="0"/>
      <w:spacing w:after="120" w:line="240" w:lineRule="auto"/>
      <w:ind w:left="283"/>
    </w:pPr>
    <w:rPr>
      <w:rFonts w:ascii="Times New Roman" w:eastAsia="Times New Roman" w:hAnsi="Times New Roman" w:cs="Times New Roman"/>
      <w:sz w:val="16"/>
      <w:szCs w:val="16"/>
      <w:lang w:eastAsia="ar-SA"/>
    </w:rPr>
  </w:style>
  <w:style w:type="character" w:customStyle="1" w:styleId="a7">
    <w:name w:val="Основен текст_"/>
    <w:link w:val="15"/>
    <w:rsid w:val="009A794A"/>
    <w:rPr>
      <w:sz w:val="21"/>
      <w:szCs w:val="21"/>
      <w:shd w:val="clear" w:color="auto" w:fill="FFFFFF"/>
    </w:rPr>
  </w:style>
  <w:style w:type="paragraph" w:customStyle="1" w:styleId="15">
    <w:name w:val="Основен текст1"/>
    <w:basedOn w:val="Normal"/>
    <w:link w:val="a7"/>
    <w:rsid w:val="009A794A"/>
    <w:pPr>
      <w:shd w:val="clear" w:color="auto" w:fill="FFFFFF"/>
      <w:spacing w:after="0" w:line="240" w:lineRule="atLeast"/>
      <w:ind w:hanging="440"/>
      <w:jc w:val="both"/>
    </w:pPr>
    <w:rPr>
      <w:sz w:val="21"/>
      <w:szCs w:val="21"/>
      <w:shd w:val="clear" w:color="auto" w:fill="FFFFFF"/>
    </w:rPr>
  </w:style>
  <w:style w:type="character" w:customStyle="1" w:styleId="420">
    <w:name w:val="Основен текст (4)20"/>
    <w:rsid w:val="009A794A"/>
    <w:rPr>
      <w:rFonts w:ascii="Times New Roman" w:hAnsi="Times New Roman" w:cs="Times New Roman"/>
      <w:b/>
      <w:bCs/>
      <w:sz w:val="21"/>
      <w:szCs w:val="21"/>
      <w:shd w:val="clear" w:color="auto" w:fill="FFFFFF"/>
    </w:rPr>
  </w:style>
  <w:style w:type="character" w:customStyle="1" w:styleId="16">
    <w:name w:val="Основен текст + Удебелен16"/>
    <w:rsid w:val="009A794A"/>
    <w:rPr>
      <w:b/>
      <w:bCs/>
      <w:sz w:val="21"/>
      <w:szCs w:val="21"/>
      <w:shd w:val="clear" w:color="auto" w:fill="FFFFFF"/>
      <w:lang w:bidi="ar-SA"/>
    </w:rPr>
  </w:style>
  <w:style w:type="paragraph" w:customStyle="1" w:styleId="Bulets">
    <w:name w:val="Bulets"/>
    <w:basedOn w:val="Normal"/>
    <w:rsid w:val="009A794A"/>
    <w:pPr>
      <w:numPr>
        <w:numId w:val="5"/>
      </w:numPr>
      <w:spacing w:before="120" w:after="0" w:line="240" w:lineRule="auto"/>
      <w:jc w:val="both"/>
    </w:pPr>
    <w:rPr>
      <w:rFonts w:ascii="Arial" w:eastAsia="Times New Roman" w:hAnsi="Arial" w:cs="Times New Roman"/>
      <w:sz w:val="24"/>
      <w:szCs w:val="24"/>
      <w:lang w:eastAsia="bg-BG"/>
    </w:rPr>
  </w:style>
  <w:style w:type="character" w:customStyle="1" w:styleId="FontStyle33">
    <w:name w:val="Font Style33"/>
    <w:rsid w:val="009A794A"/>
    <w:rPr>
      <w:rFonts w:ascii="Cambria" w:hAnsi="Cambria" w:cs="Cambria"/>
      <w:sz w:val="16"/>
      <w:szCs w:val="16"/>
    </w:rPr>
  </w:style>
  <w:style w:type="character" w:customStyle="1" w:styleId="Bodytext0">
    <w:name w:val="Body text_"/>
    <w:link w:val="Bodytext1"/>
    <w:rsid w:val="009A794A"/>
    <w:rPr>
      <w:rFonts w:ascii="Arial" w:hAnsi="Arial"/>
      <w:sz w:val="13"/>
      <w:szCs w:val="13"/>
      <w:shd w:val="clear" w:color="auto" w:fill="FFFFFF"/>
    </w:rPr>
  </w:style>
  <w:style w:type="paragraph" w:customStyle="1" w:styleId="Bodytext1">
    <w:name w:val="Body text1"/>
    <w:basedOn w:val="Normal"/>
    <w:link w:val="Bodytext0"/>
    <w:rsid w:val="009A794A"/>
    <w:pPr>
      <w:shd w:val="clear" w:color="auto" w:fill="FFFFFF"/>
      <w:spacing w:after="0" w:line="240" w:lineRule="atLeast"/>
    </w:pPr>
    <w:rPr>
      <w:rFonts w:ascii="Arial" w:hAnsi="Arial"/>
      <w:sz w:val="13"/>
      <w:szCs w:val="13"/>
    </w:rPr>
  </w:style>
  <w:style w:type="character" w:customStyle="1" w:styleId="Bodytext11">
    <w:name w:val="Body text (11)_"/>
    <w:link w:val="Bodytext111"/>
    <w:rsid w:val="009A794A"/>
    <w:rPr>
      <w:rFonts w:ascii="Arial" w:hAnsi="Arial"/>
      <w:i/>
      <w:iCs/>
      <w:spacing w:val="-10"/>
      <w:shd w:val="clear" w:color="auto" w:fill="FFFFFF"/>
    </w:rPr>
  </w:style>
  <w:style w:type="paragraph" w:customStyle="1" w:styleId="Bodytext111">
    <w:name w:val="Body text (11)1"/>
    <w:basedOn w:val="Normal"/>
    <w:link w:val="Bodytext11"/>
    <w:rsid w:val="009A794A"/>
    <w:pPr>
      <w:shd w:val="clear" w:color="auto" w:fill="FFFFFF"/>
      <w:spacing w:before="60" w:after="0" w:line="240" w:lineRule="atLeast"/>
    </w:pPr>
    <w:rPr>
      <w:rFonts w:ascii="Arial" w:hAnsi="Arial"/>
      <w:i/>
      <w:iCs/>
      <w:spacing w:val="-10"/>
    </w:rPr>
  </w:style>
  <w:style w:type="character" w:customStyle="1" w:styleId="Bodytext110">
    <w:name w:val="Body text (11)"/>
    <w:basedOn w:val="Bodytext11"/>
    <w:rsid w:val="009A794A"/>
    <w:rPr>
      <w:rFonts w:ascii="Arial" w:hAnsi="Arial"/>
      <w:i/>
      <w:iCs/>
      <w:spacing w:val="-10"/>
      <w:shd w:val="clear" w:color="auto" w:fill="FFFFFF"/>
    </w:rPr>
  </w:style>
  <w:style w:type="character" w:customStyle="1" w:styleId="Bodytext118pt">
    <w:name w:val="Body text (11) + 8 pt"/>
    <w:aliases w:val="Not Italic2,Spacing 0 pt5"/>
    <w:rsid w:val="009A794A"/>
    <w:rPr>
      <w:rFonts w:ascii="Arial" w:hAnsi="Arial"/>
      <w:i/>
      <w:iCs/>
      <w:spacing w:val="0"/>
      <w:sz w:val="16"/>
      <w:szCs w:val="16"/>
      <w:lang w:bidi="ar-SA"/>
    </w:rPr>
  </w:style>
  <w:style w:type="character" w:customStyle="1" w:styleId="30">
    <w:name w:val="Основен текст3"/>
    <w:basedOn w:val="Bodytext0"/>
    <w:rsid w:val="009A794A"/>
    <w:rPr>
      <w:rFonts w:ascii="Arial" w:hAnsi="Arial"/>
      <w:sz w:val="13"/>
      <w:szCs w:val="13"/>
      <w:shd w:val="clear" w:color="auto" w:fill="FFFFFF"/>
    </w:rPr>
  </w:style>
  <w:style w:type="character" w:customStyle="1" w:styleId="Bodytext8pt">
    <w:name w:val="Body text + 8 pt"/>
    <w:rsid w:val="009A794A"/>
    <w:rPr>
      <w:rFonts w:ascii="Arial" w:hAnsi="Arial"/>
      <w:sz w:val="16"/>
      <w:szCs w:val="16"/>
      <w:lang w:val="en-US" w:eastAsia="en-US" w:bidi="ar-SA"/>
    </w:rPr>
  </w:style>
  <w:style w:type="paragraph" w:customStyle="1" w:styleId="ecxmsonormal">
    <w:name w:val="ecxmsonormal"/>
    <w:basedOn w:val="Normal"/>
    <w:rsid w:val="009A794A"/>
    <w:pPr>
      <w:spacing w:before="100" w:beforeAutospacing="1" w:after="100" w:afterAutospacing="1" w:line="240" w:lineRule="auto"/>
    </w:pPr>
    <w:rPr>
      <w:rFonts w:ascii="Times New Roman" w:eastAsia="Calibri" w:hAnsi="Times New Roman" w:cs="Times New Roman"/>
      <w:sz w:val="24"/>
      <w:szCs w:val="24"/>
      <w:lang w:eastAsia="bg-BG"/>
    </w:rPr>
  </w:style>
  <w:style w:type="character" w:customStyle="1" w:styleId="nomark">
    <w:name w:val="nomark"/>
    <w:basedOn w:val="DefaultParagraphFont"/>
    <w:rsid w:val="009A794A"/>
  </w:style>
  <w:style w:type="paragraph" w:customStyle="1" w:styleId="CharCharCharChar3">
    <w:name w:val="Char Знак Знак Char Char Знак Знак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character" w:customStyle="1" w:styleId="CharChar29">
    <w:name w:val="Char Char29"/>
    <w:locked/>
    <w:rsid w:val="009A794A"/>
    <w:rPr>
      <w:rFonts w:ascii="Arial" w:hAnsi="Arial"/>
      <w:b/>
      <w:kern w:val="28"/>
      <w:sz w:val="28"/>
      <w:lang w:val="en-GB" w:eastAsia="en-US" w:bidi="ar-SA"/>
    </w:rPr>
  </w:style>
  <w:style w:type="character" w:styleId="HTMLTypewriter">
    <w:name w:val="HTML Typewriter"/>
    <w:rsid w:val="009A794A"/>
    <w:rPr>
      <w:rFonts w:ascii="Verdana" w:eastAsia="Times New Roman" w:hAnsi="Verdana" w:cs="Courier New" w:hint="default"/>
      <w:sz w:val="13"/>
      <w:szCs w:val="13"/>
    </w:rPr>
  </w:style>
  <w:style w:type="paragraph" w:customStyle="1" w:styleId="NormalWeb1">
    <w:name w:val="Normal (Web)1"/>
    <w:basedOn w:val="Default"/>
    <w:next w:val="Default"/>
    <w:rsid w:val="009A794A"/>
    <w:pPr>
      <w:spacing w:before="120"/>
    </w:pPr>
    <w:rPr>
      <w:rFonts w:ascii="Times New Roman" w:eastAsia="Times New Roman" w:hAnsi="Times New Roman" w:cs="Times New Roman"/>
      <w:color w:val="auto"/>
      <w:lang w:val="en-US"/>
    </w:rPr>
  </w:style>
  <w:style w:type="paragraph" w:customStyle="1" w:styleId="NumPar2">
    <w:name w:val="NumPar 2"/>
    <w:basedOn w:val="Default"/>
    <w:next w:val="Default"/>
    <w:rsid w:val="009A794A"/>
    <w:pPr>
      <w:spacing w:after="240"/>
    </w:pPr>
    <w:rPr>
      <w:rFonts w:ascii="Times New Roman" w:eastAsia="Times New Roman" w:hAnsi="Times New Roman" w:cs="Times New Roman"/>
      <w:color w:val="auto"/>
      <w:lang w:val="en-US"/>
    </w:rPr>
  </w:style>
  <w:style w:type="paragraph" w:customStyle="1" w:styleId="19">
    <w:name w:val="Знак Знак19"/>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character" w:customStyle="1" w:styleId="Style9pt">
    <w:name w:val="Style 9 pt"/>
    <w:rsid w:val="009A794A"/>
    <w:rPr>
      <w:rFonts w:ascii="Arial" w:hAnsi="Arial"/>
      <w:sz w:val="18"/>
      <w:szCs w:val="18"/>
    </w:rPr>
  </w:style>
  <w:style w:type="paragraph" w:customStyle="1" w:styleId="31">
    <w:name w:val="Знак Знак3"/>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CharCharCharCharChar2">
    <w:name w:val="Char Char Char Char Char Char Char Char Char Char Char Char Char Char Char Char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5CharCharChar1Char">
    <w:name w:val="Char Char5 Char Char Char1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3CharChar">
    <w:name w:val="Знак Знак3 Char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19CharCharCharChar">
    <w:name w:val="Знак Знак19 Char Char Знак Знак Char Char Знак Знак"/>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character" w:customStyle="1" w:styleId="apple-style-span">
    <w:name w:val="apple-style-span"/>
    <w:basedOn w:val="DefaultParagraphFont"/>
    <w:rsid w:val="009A794A"/>
  </w:style>
  <w:style w:type="character" w:customStyle="1" w:styleId="FontStyle158">
    <w:name w:val="Font Style158"/>
    <w:rsid w:val="009A794A"/>
    <w:rPr>
      <w:rFonts w:ascii="Times New Roman" w:hAnsi="Times New Roman" w:cs="Times New Roman"/>
      <w:sz w:val="22"/>
      <w:szCs w:val="22"/>
    </w:rPr>
  </w:style>
  <w:style w:type="character" w:customStyle="1" w:styleId="FontStyle25">
    <w:name w:val="Font Style25"/>
    <w:rsid w:val="009A794A"/>
    <w:rPr>
      <w:rFonts w:ascii="Times New Roman" w:hAnsi="Times New Roman" w:cs="Times New Roman"/>
      <w:b/>
      <w:bCs/>
      <w:sz w:val="20"/>
      <w:szCs w:val="20"/>
    </w:rPr>
  </w:style>
  <w:style w:type="character" w:customStyle="1" w:styleId="FontStyle233">
    <w:name w:val="Font Style233"/>
    <w:rsid w:val="009A794A"/>
    <w:rPr>
      <w:rFonts w:ascii="Arial" w:hAnsi="Arial" w:cs="Arial"/>
      <w:sz w:val="20"/>
      <w:szCs w:val="20"/>
    </w:rPr>
  </w:style>
  <w:style w:type="paragraph" w:customStyle="1" w:styleId="Style58">
    <w:name w:val="Style58"/>
    <w:basedOn w:val="Normal"/>
    <w:rsid w:val="009A794A"/>
    <w:pPr>
      <w:widowControl w:val="0"/>
      <w:autoSpaceDE w:val="0"/>
      <w:autoSpaceDN w:val="0"/>
      <w:adjustRightInd w:val="0"/>
      <w:spacing w:after="0" w:line="252" w:lineRule="exact"/>
      <w:ind w:hanging="696"/>
      <w:jc w:val="both"/>
    </w:pPr>
    <w:rPr>
      <w:rFonts w:ascii="Arial" w:eastAsia="Times New Roman" w:hAnsi="Arial" w:cs="Times New Roman"/>
      <w:sz w:val="24"/>
      <w:szCs w:val="24"/>
      <w:lang w:eastAsia="bg-BG"/>
    </w:rPr>
  </w:style>
  <w:style w:type="paragraph" w:customStyle="1" w:styleId="CharCharCharCharCharCharCharCharCharCharCharCharCharCharCharCharChar3">
    <w:name w:val="Char Char Char Char Char Char Char Char Char Char Char Char Char Char Char Char Char Знак Знак Знак Знак Знак"/>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CharCharCharCharChar4">
    <w:name w:val="Char Char Char Char Char Char Char Char Char Char Char Char Char Char Char Char Char Знак Знак Знак Знак"/>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character" w:customStyle="1" w:styleId="newdocreference1">
    <w:name w:val="newdocreference1"/>
    <w:rsid w:val="009A794A"/>
    <w:rPr>
      <w:i w:val="0"/>
      <w:iCs w:val="0"/>
      <w:color w:val="0000FF"/>
      <w:u w:val="single"/>
    </w:rPr>
  </w:style>
  <w:style w:type="character" w:customStyle="1" w:styleId="samedocreference1">
    <w:name w:val="samedocreference1"/>
    <w:rsid w:val="009A794A"/>
    <w:rPr>
      <w:i w:val="0"/>
      <w:iCs w:val="0"/>
      <w:color w:val="8B0000"/>
      <w:u w:val="single"/>
    </w:rPr>
  </w:style>
  <w:style w:type="character" w:customStyle="1" w:styleId="Char1CharChar">
    <w:name w:val="Char1 Char Char Знак"/>
    <w:aliases w:val=" Char1 Char Знак, Char Знак, Char1 Знак, Char2 Char Char Знак, Char2 Знак,Char1 Знак,Char2 Знак Знак Знак, Char1 Знак Знак Знак,Char2 Знак Знак Знак1"/>
    <w:rsid w:val="009A794A"/>
    <w:rPr>
      <w:sz w:val="16"/>
      <w:szCs w:val="16"/>
      <w:lang w:val="bg-BG" w:eastAsia="en-US" w:bidi="ar-SA"/>
    </w:rPr>
  </w:style>
  <w:style w:type="paragraph" w:styleId="NoSpacing">
    <w:name w:val="No Spacing"/>
    <w:qFormat/>
    <w:rsid w:val="009A794A"/>
    <w:pPr>
      <w:spacing w:after="0" w:line="240" w:lineRule="auto"/>
    </w:pPr>
    <w:rPr>
      <w:rFonts w:ascii="Times New Roman" w:eastAsia="Times New Roman" w:hAnsi="Times New Roman" w:cs="Times New Roman"/>
      <w:sz w:val="24"/>
      <w:szCs w:val="20"/>
      <w:lang w:val="en-US"/>
    </w:rPr>
  </w:style>
  <w:style w:type="paragraph" w:customStyle="1" w:styleId="32">
    <w:name w:val="Знак Знак3 Знак Знак Знак"/>
    <w:basedOn w:val="Normal"/>
    <w:semiHidden/>
    <w:rsid w:val="009A794A"/>
    <w:pPr>
      <w:tabs>
        <w:tab w:val="left" w:pos="709"/>
      </w:tabs>
      <w:spacing w:after="0" w:line="240" w:lineRule="auto"/>
    </w:pPr>
    <w:rPr>
      <w:rFonts w:ascii="Futura Bk" w:eastAsia="Times New Roman" w:hAnsi="Futura Bk" w:cs="Times New Roman"/>
      <w:noProof/>
      <w:sz w:val="20"/>
      <w:szCs w:val="24"/>
      <w:lang w:val="pl-PL" w:eastAsia="pl-PL"/>
    </w:rPr>
  </w:style>
  <w:style w:type="character" w:customStyle="1" w:styleId="newdocreference2">
    <w:name w:val="newdocreference2"/>
    <w:rsid w:val="009A794A"/>
    <w:rPr>
      <w:i w:val="0"/>
      <w:iCs w:val="0"/>
      <w:color w:val="0000FF"/>
      <w:u w:val="single"/>
    </w:rPr>
  </w:style>
  <w:style w:type="character" w:customStyle="1" w:styleId="newdocreference3">
    <w:name w:val="newdocreference3"/>
    <w:rsid w:val="009A794A"/>
    <w:rPr>
      <w:i w:val="0"/>
      <w:iCs w:val="0"/>
      <w:color w:val="0000FF"/>
      <w:u w:val="single"/>
    </w:rPr>
  </w:style>
  <w:style w:type="paragraph" w:styleId="NormalIndent">
    <w:name w:val="Normal Indent"/>
    <w:basedOn w:val="Normal"/>
    <w:rsid w:val="009A794A"/>
    <w:pPr>
      <w:spacing w:after="240" w:line="240" w:lineRule="auto"/>
      <w:ind w:left="720"/>
      <w:jc w:val="both"/>
    </w:pPr>
    <w:rPr>
      <w:rFonts w:ascii="Times New Roman" w:eastAsia="Calibri" w:hAnsi="Times New Roman" w:cs="Times New Roman"/>
      <w:sz w:val="24"/>
      <w:szCs w:val="24"/>
      <w:lang w:val="en-GB" w:eastAsia="bg-BG"/>
    </w:rPr>
  </w:style>
  <w:style w:type="paragraph" w:customStyle="1" w:styleId="CharChar1CharCharCharCharCharCharCharCharCharCharChar">
    <w:name w:val="Char Char1 Знак Знак Char Char Char Char Char Char Char Char Char Char Char"/>
    <w:basedOn w:val="Normal"/>
    <w:rsid w:val="009A794A"/>
    <w:pPr>
      <w:tabs>
        <w:tab w:val="left" w:pos="709"/>
      </w:tabs>
      <w:spacing w:after="0" w:line="240" w:lineRule="auto"/>
    </w:pPr>
    <w:rPr>
      <w:rFonts w:ascii="Tahoma" w:eastAsia="Times New Roman" w:hAnsi="Tahoma" w:cs="Times New Roman"/>
      <w:sz w:val="24"/>
      <w:szCs w:val="24"/>
      <w:lang w:val="pl-PL" w:eastAsia="pl-PL"/>
    </w:rPr>
  </w:style>
  <w:style w:type="paragraph" w:customStyle="1" w:styleId="Style9">
    <w:name w:val="Style9"/>
    <w:basedOn w:val="Normal"/>
    <w:rsid w:val="009A794A"/>
    <w:pPr>
      <w:widowControl w:val="0"/>
      <w:autoSpaceDE w:val="0"/>
      <w:autoSpaceDN w:val="0"/>
      <w:adjustRightInd w:val="0"/>
      <w:spacing w:after="0" w:line="240" w:lineRule="auto"/>
    </w:pPr>
    <w:rPr>
      <w:rFonts w:ascii="Times New Roman" w:eastAsia="Times New Roman" w:hAnsi="Times New Roman" w:cs="Times New Roman"/>
      <w:sz w:val="24"/>
      <w:szCs w:val="24"/>
      <w:lang w:eastAsia="bg-BG"/>
    </w:rPr>
  </w:style>
  <w:style w:type="paragraph" w:customStyle="1" w:styleId="Style14">
    <w:name w:val="Style14"/>
    <w:basedOn w:val="Normal"/>
    <w:rsid w:val="009A794A"/>
    <w:pPr>
      <w:widowControl w:val="0"/>
      <w:autoSpaceDE w:val="0"/>
      <w:autoSpaceDN w:val="0"/>
      <w:adjustRightInd w:val="0"/>
      <w:spacing w:after="0" w:line="278" w:lineRule="exact"/>
      <w:ind w:firstLine="725"/>
      <w:jc w:val="both"/>
    </w:pPr>
    <w:rPr>
      <w:rFonts w:ascii="Times New Roman" w:eastAsia="Times New Roman" w:hAnsi="Times New Roman" w:cs="Times New Roman"/>
      <w:sz w:val="24"/>
      <w:szCs w:val="24"/>
      <w:lang w:eastAsia="bg-BG"/>
    </w:rPr>
  </w:style>
  <w:style w:type="table" w:styleId="LightShading">
    <w:name w:val="Light Shading"/>
    <w:basedOn w:val="TableNormal"/>
    <w:uiPriority w:val="60"/>
    <w:rsid w:val="009A794A"/>
    <w:pPr>
      <w:spacing w:after="0" w:line="240" w:lineRule="auto"/>
    </w:pPr>
    <w:rPr>
      <w:rFonts w:ascii="Times New Roman" w:eastAsia="Times New Roman" w:hAnsi="Times New Roman" w:cs="Times New Roman"/>
      <w:color w:val="000000"/>
      <w:sz w:val="20"/>
      <w:szCs w:val="20"/>
      <w:lang w:eastAsia="bg-BG"/>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9A794A"/>
    <w:pPr>
      <w:spacing w:after="0" w:line="240" w:lineRule="auto"/>
    </w:pPr>
    <w:rPr>
      <w:rFonts w:ascii="Times New Roman" w:eastAsia="Times New Roman" w:hAnsi="Times New Roman" w:cs="Times New Roman"/>
      <w:color w:val="365F91"/>
      <w:sz w:val="20"/>
      <w:szCs w:val="20"/>
      <w:lang w:eastAsia="bg-BG"/>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9A794A"/>
    <w:pPr>
      <w:spacing w:after="0" w:line="240" w:lineRule="auto"/>
    </w:pPr>
    <w:rPr>
      <w:rFonts w:ascii="Times New Roman" w:eastAsia="Times New Roman" w:hAnsi="Times New Roman" w:cs="Times New Roman"/>
      <w:color w:val="943634"/>
      <w:sz w:val="20"/>
      <w:szCs w:val="20"/>
      <w:lang w:eastAsia="bg-BG"/>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9A794A"/>
    <w:pPr>
      <w:spacing w:after="0" w:line="240" w:lineRule="auto"/>
    </w:pPr>
    <w:rPr>
      <w:rFonts w:ascii="Times New Roman" w:eastAsia="Times New Roman" w:hAnsi="Times New Roman" w:cs="Times New Roman"/>
      <w:color w:val="76923C"/>
      <w:sz w:val="20"/>
      <w:szCs w:val="20"/>
      <w:lang w:eastAsia="bg-BG"/>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9A794A"/>
    <w:pPr>
      <w:spacing w:after="0" w:line="240" w:lineRule="auto"/>
    </w:pPr>
    <w:rPr>
      <w:rFonts w:ascii="Times New Roman" w:eastAsia="Times New Roman" w:hAnsi="Times New Roman" w:cs="Times New Roman"/>
      <w:color w:val="5F497A"/>
      <w:sz w:val="20"/>
      <w:szCs w:val="20"/>
      <w:lang w:eastAsia="bg-BG"/>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character" w:customStyle="1" w:styleId="25">
    <w:name w:val="Основен текст (2)_"/>
    <w:link w:val="26"/>
    <w:locked/>
    <w:rsid w:val="009A794A"/>
    <w:rPr>
      <w:b/>
      <w:bCs/>
      <w:spacing w:val="-3"/>
      <w:sz w:val="23"/>
      <w:szCs w:val="23"/>
      <w:shd w:val="clear" w:color="auto" w:fill="FFFFFF"/>
    </w:rPr>
  </w:style>
  <w:style w:type="paragraph" w:customStyle="1" w:styleId="26">
    <w:name w:val="Основен текст (2)"/>
    <w:basedOn w:val="Normal"/>
    <w:link w:val="25"/>
    <w:rsid w:val="009A794A"/>
    <w:pPr>
      <w:widowControl w:val="0"/>
      <w:shd w:val="clear" w:color="auto" w:fill="FFFFFF"/>
      <w:spacing w:after="300" w:line="0" w:lineRule="atLeast"/>
      <w:ind w:firstLine="560"/>
      <w:jc w:val="both"/>
    </w:pPr>
    <w:rPr>
      <w:b/>
      <w:bCs/>
      <w:spacing w:val="-3"/>
      <w:sz w:val="23"/>
      <w:szCs w:val="23"/>
    </w:rPr>
  </w:style>
  <w:style w:type="character" w:customStyle="1" w:styleId="34">
    <w:name w:val="Основен текст (3)_"/>
    <w:link w:val="35"/>
    <w:locked/>
    <w:rsid w:val="009A794A"/>
    <w:rPr>
      <w:i/>
      <w:iCs/>
      <w:spacing w:val="-2"/>
      <w:shd w:val="clear" w:color="auto" w:fill="FFFFFF"/>
    </w:rPr>
  </w:style>
  <w:style w:type="paragraph" w:customStyle="1" w:styleId="35">
    <w:name w:val="Основен текст (3)"/>
    <w:basedOn w:val="Normal"/>
    <w:link w:val="34"/>
    <w:rsid w:val="009A794A"/>
    <w:pPr>
      <w:widowControl w:val="0"/>
      <w:shd w:val="clear" w:color="auto" w:fill="FFFFFF"/>
      <w:spacing w:after="0" w:line="413" w:lineRule="exact"/>
      <w:ind w:hanging="160"/>
      <w:jc w:val="both"/>
    </w:pPr>
    <w:rPr>
      <w:i/>
      <w:iCs/>
      <w:spacing w:val="-2"/>
    </w:rPr>
  </w:style>
  <w:style w:type="character" w:customStyle="1" w:styleId="17">
    <w:name w:val="Заглавие #1_"/>
    <w:link w:val="18"/>
    <w:locked/>
    <w:rsid w:val="009A794A"/>
    <w:rPr>
      <w:b/>
      <w:bCs/>
      <w:spacing w:val="-3"/>
      <w:sz w:val="23"/>
      <w:szCs w:val="23"/>
      <w:shd w:val="clear" w:color="auto" w:fill="FFFFFF"/>
    </w:rPr>
  </w:style>
  <w:style w:type="paragraph" w:customStyle="1" w:styleId="18">
    <w:name w:val="Заглавие #1"/>
    <w:basedOn w:val="Normal"/>
    <w:link w:val="17"/>
    <w:rsid w:val="009A794A"/>
    <w:pPr>
      <w:widowControl w:val="0"/>
      <w:shd w:val="clear" w:color="auto" w:fill="FFFFFF"/>
      <w:spacing w:after="0" w:line="413" w:lineRule="exact"/>
      <w:ind w:firstLine="560"/>
      <w:jc w:val="both"/>
      <w:outlineLvl w:val="0"/>
    </w:pPr>
    <w:rPr>
      <w:b/>
      <w:bCs/>
      <w:spacing w:val="-3"/>
      <w:sz w:val="23"/>
      <w:szCs w:val="23"/>
    </w:rPr>
  </w:style>
  <w:style w:type="character" w:customStyle="1" w:styleId="a8">
    <w:name w:val="Основен текст + Удебелен"/>
    <w:rsid w:val="009A794A"/>
    <w:rPr>
      <w:rFonts w:ascii="Times New Roman" w:eastAsia="Times New Roman" w:hAnsi="Times New Roman" w:cs="Times New Roman" w:hint="default"/>
      <w:b/>
      <w:bCs/>
      <w:i w:val="0"/>
      <w:iCs w:val="0"/>
      <w:smallCaps w:val="0"/>
      <w:strike w:val="0"/>
      <w:dstrike w:val="0"/>
      <w:color w:val="000000"/>
      <w:spacing w:val="-3"/>
      <w:w w:val="100"/>
      <w:position w:val="0"/>
      <w:sz w:val="23"/>
      <w:szCs w:val="23"/>
      <w:u w:val="none"/>
      <w:effect w:val="none"/>
      <w:lang w:val="bg-BG"/>
    </w:rPr>
  </w:style>
  <w:style w:type="character" w:customStyle="1" w:styleId="8pt">
    <w:name w:val="Основен текст + 8 pt"/>
    <w:aliases w:val="Удебелен,Разредка 0 pt"/>
    <w:rsid w:val="009A794A"/>
    <w:rPr>
      <w:rFonts w:ascii="Times New Roman" w:eastAsia="Times New Roman" w:hAnsi="Times New Roman" w:cs="Times New Roman" w:hint="default"/>
      <w:b/>
      <w:bCs/>
      <w:i w:val="0"/>
      <w:iCs w:val="0"/>
      <w:smallCaps w:val="0"/>
      <w:strike w:val="0"/>
      <w:dstrike w:val="0"/>
      <w:color w:val="000000"/>
      <w:spacing w:val="0"/>
      <w:w w:val="100"/>
      <w:position w:val="0"/>
      <w:sz w:val="21"/>
      <w:szCs w:val="21"/>
      <w:u w:val="none"/>
      <w:effect w:val="none"/>
    </w:rPr>
  </w:style>
  <w:style w:type="character" w:customStyle="1" w:styleId="0pt">
    <w:name w:val="Основен текст + Разредка 0 pt"/>
    <w:rsid w:val="009A794A"/>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rPr>
  </w:style>
  <w:style w:type="character" w:customStyle="1" w:styleId="34pt">
    <w:name w:val="Основен текст (3) + 4 pt"/>
    <w:aliases w:val="Не е курсив"/>
    <w:rsid w:val="009A794A"/>
    <w:rPr>
      <w:rFonts w:ascii="Times New Roman" w:eastAsia="Times New Roman" w:hAnsi="Times New Roman" w:cs="Times New Roman" w:hint="default"/>
      <w:b w:val="0"/>
      <w:bCs w:val="0"/>
      <w:i/>
      <w:iCs/>
      <w:smallCaps w:val="0"/>
      <w:strike w:val="0"/>
      <w:dstrike w:val="0"/>
      <w:color w:val="000000"/>
      <w:spacing w:val="0"/>
      <w:w w:val="100"/>
      <w:position w:val="0"/>
      <w:sz w:val="8"/>
      <w:szCs w:val="8"/>
      <w:u w:val="none"/>
      <w:effect w:val="none"/>
      <w:lang w:val="bg-BG"/>
    </w:rPr>
  </w:style>
  <w:style w:type="character" w:customStyle="1" w:styleId="samedocreference">
    <w:name w:val="samedocreference"/>
    <w:rsid w:val="009A794A"/>
  </w:style>
  <w:style w:type="numbering" w:customStyle="1" w:styleId="NoList11">
    <w:name w:val="No List11"/>
    <w:next w:val="NoList"/>
    <w:uiPriority w:val="99"/>
    <w:semiHidden/>
    <w:unhideWhenUsed/>
    <w:rsid w:val="009A794A"/>
  </w:style>
  <w:style w:type="numbering" w:customStyle="1" w:styleId="NoList21">
    <w:name w:val="No List21"/>
    <w:next w:val="NoList"/>
    <w:uiPriority w:val="99"/>
    <w:semiHidden/>
    <w:unhideWhenUsed/>
    <w:rsid w:val="009A794A"/>
  </w:style>
  <w:style w:type="numbering" w:customStyle="1" w:styleId="NoList3">
    <w:name w:val="No List3"/>
    <w:next w:val="NoList"/>
    <w:uiPriority w:val="99"/>
    <w:semiHidden/>
    <w:unhideWhenUsed/>
    <w:rsid w:val="009A794A"/>
  </w:style>
  <w:style w:type="table" w:customStyle="1" w:styleId="TableGrid13">
    <w:name w:val="Table Grid13"/>
    <w:basedOn w:val="TableNormal"/>
    <w:next w:val="TableGrid"/>
    <w:uiPriority w:val="59"/>
    <w:rsid w:val="009A794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uiPriority w:val="59"/>
    <w:rsid w:val="009A794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 Grid111"/>
    <w:basedOn w:val="TableNormal"/>
    <w:next w:val="TableGrid"/>
    <w:uiPriority w:val="59"/>
    <w:rsid w:val="009A794A"/>
    <w:pPr>
      <w:spacing w:after="0" w:line="240" w:lineRule="auto"/>
    </w:pPr>
    <w:rPr>
      <w:rFonts w:ascii="Calibri" w:eastAsia="PMingLiU" w:hAnsi="Calibri" w:cs="Times New Roman"/>
      <w:lang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 Grid121"/>
    <w:basedOn w:val="TableNormal"/>
    <w:next w:val="TableGrid"/>
    <w:uiPriority w:val="59"/>
    <w:rsid w:val="009A794A"/>
    <w:pPr>
      <w:spacing w:after="0" w:line="240" w:lineRule="auto"/>
    </w:pPr>
    <w:rPr>
      <w:rFonts w:ascii="Calibri" w:eastAsia="PMingLiU" w:hAnsi="Calibri" w:cs="Times New Roman"/>
      <w:lang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
    <w:name w:val="No List4"/>
    <w:next w:val="NoList"/>
    <w:uiPriority w:val="99"/>
    <w:semiHidden/>
    <w:unhideWhenUsed/>
    <w:rsid w:val="009A794A"/>
  </w:style>
  <w:style w:type="table" w:customStyle="1" w:styleId="TableGrid131">
    <w:name w:val="Table Grid131"/>
    <w:basedOn w:val="TableNormal"/>
    <w:next w:val="TableGrid"/>
    <w:uiPriority w:val="59"/>
    <w:rsid w:val="009A794A"/>
    <w:pPr>
      <w:spacing w:after="0" w:line="240" w:lineRule="auto"/>
    </w:pPr>
    <w:rPr>
      <w:rFonts w:ascii="Calibri" w:eastAsia="PMingLiU" w:hAnsi="Calibri" w:cs="Times New Roman"/>
      <w:lang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9A794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9111">
    <w:name w:val="Table Grid19111"/>
    <w:basedOn w:val="TableNormal"/>
    <w:next w:val="TableGrid"/>
    <w:uiPriority w:val="59"/>
    <w:rsid w:val="009A794A"/>
    <w:pPr>
      <w:spacing w:after="0" w:line="240" w:lineRule="auto"/>
    </w:pPr>
    <w:rPr>
      <w:rFonts w:ascii="Calibri" w:eastAsia="PMingLiU" w:hAnsi="Calibri" w:cs="Times New Roman"/>
      <w:lang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9A794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
    <w:name w:val="No List5"/>
    <w:next w:val="NoList"/>
    <w:uiPriority w:val="99"/>
    <w:semiHidden/>
    <w:unhideWhenUsed/>
    <w:rsid w:val="009A794A"/>
  </w:style>
  <w:style w:type="table" w:customStyle="1" w:styleId="TableGrid14">
    <w:name w:val="Table Grid14"/>
    <w:basedOn w:val="TableNormal"/>
    <w:next w:val="TableGrid"/>
    <w:uiPriority w:val="59"/>
    <w:rsid w:val="009A794A"/>
    <w:pPr>
      <w:spacing w:after="0" w:line="240" w:lineRule="auto"/>
    </w:pPr>
    <w:rPr>
      <w:rFonts w:ascii="Calibri" w:eastAsia="PMingLiU" w:hAnsi="Calibri" w:cs="Times New Roman"/>
      <w:lang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9A794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 Grid112"/>
    <w:basedOn w:val="TableNormal"/>
    <w:next w:val="TableGrid"/>
    <w:uiPriority w:val="59"/>
    <w:rsid w:val="009A794A"/>
    <w:pPr>
      <w:spacing w:after="0" w:line="240" w:lineRule="auto"/>
    </w:pPr>
    <w:rPr>
      <w:rFonts w:ascii="Calibri" w:eastAsia="PMingLiU" w:hAnsi="Calibri" w:cs="Times New Roman"/>
      <w:lang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 Grid122"/>
    <w:basedOn w:val="TableNormal"/>
    <w:next w:val="TableGrid"/>
    <w:uiPriority w:val="59"/>
    <w:rsid w:val="009A794A"/>
    <w:pPr>
      <w:spacing w:after="0" w:line="240" w:lineRule="auto"/>
    </w:pPr>
    <w:rPr>
      <w:rFonts w:ascii="Calibri" w:eastAsia="PMingLiU" w:hAnsi="Calibri" w:cs="Times New Roman"/>
      <w:lang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948346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309</TotalTime>
  <Pages>46</Pages>
  <Words>16921</Words>
  <Characters>96453</Characters>
  <Application>Microsoft Office Word</Application>
  <DocSecurity>0</DocSecurity>
  <Lines>803</Lines>
  <Paragraphs>226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113148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Pehlivanova</cp:lastModifiedBy>
  <cp:revision>49</cp:revision>
  <cp:lastPrinted>2016-06-22T07:28:00Z</cp:lastPrinted>
  <dcterms:created xsi:type="dcterms:W3CDTF">2016-06-07T11:30:00Z</dcterms:created>
  <dcterms:modified xsi:type="dcterms:W3CDTF">2016-06-22T13:41:00Z</dcterms:modified>
</cp:coreProperties>
</file>